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490" w:rsidRPr="00797E0A" w:rsidRDefault="008F2490" w:rsidP="001902E2">
      <w:pPr>
        <w:spacing w:after="0" w:line="360" w:lineRule="auto"/>
        <w:ind w:left="284" w:firstLine="142"/>
        <w:rPr>
          <w:rFonts w:ascii="Arial" w:hAnsi="Arial" w:cs="Arial"/>
          <w:b/>
          <w:sz w:val="24"/>
          <w:szCs w:val="24"/>
          <w:u w:val="single"/>
        </w:rPr>
      </w:pPr>
      <w:r w:rsidRPr="00797E0A">
        <w:rPr>
          <w:rFonts w:ascii="Arial" w:hAnsi="Arial" w:cs="Arial"/>
          <w:b/>
          <w:sz w:val="24"/>
          <w:szCs w:val="24"/>
          <w:u w:val="single"/>
        </w:rPr>
        <w:t>Zaga</w:t>
      </w:r>
      <w:r w:rsidR="008979D4" w:rsidRPr="00797E0A">
        <w:rPr>
          <w:rFonts w:ascii="Arial" w:hAnsi="Arial" w:cs="Arial"/>
          <w:b/>
          <w:sz w:val="24"/>
          <w:szCs w:val="24"/>
          <w:u w:val="single"/>
        </w:rPr>
        <w:t>dnienia na egzamin końcowy dla s</w:t>
      </w:r>
      <w:r w:rsidRPr="00797E0A">
        <w:rPr>
          <w:rFonts w:ascii="Arial" w:hAnsi="Arial" w:cs="Arial"/>
          <w:b/>
          <w:sz w:val="24"/>
          <w:szCs w:val="24"/>
          <w:u w:val="single"/>
        </w:rPr>
        <w:t>łuchaczy</w:t>
      </w:r>
      <w:r w:rsidR="001902E2" w:rsidRPr="00797E0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97E0A">
        <w:rPr>
          <w:rFonts w:ascii="Arial" w:hAnsi="Arial" w:cs="Arial"/>
          <w:b/>
          <w:sz w:val="24"/>
          <w:szCs w:val="24"/>
          <w:u w:val="single"/>
        </w:rPr>
        <w:t>Podyplomow</w:t>
      </w:r>
      <w:r w:rsidR="008A15E8" w:rsidRPr="00797E0A">
        <w:rPr>
          <w:rFonts w:ascii="Arial" w:hAnsi="Arial" w:cs="Arial"/>
          <w:b/>
          <w:sz w:val="24"/>
          <w:szCs w:val="24"/>
          <w:u w:val="single"/>
        </w:rPr>
        <w:t>ych</w:t>
      </w:r>
      <w:r w:rsidR="001902E2" w:rsidRPr="00797E0A">
        <w:rPr>
          <w:rFonts w:ascii="Arial" w:hAnsi="Arial" w:cs="Arial"/>
          <w:b/>
          <w:sz w:val="24"/>
          <w:szCs w:val="24"/>
          <w:u w:val="single"/>
        </w:rPr>
        <w:t xml:space="preserve"> Studi</w:t>
      </w:r>
      <w:r w:rsidR="008A15E8" w:rsidRPr="00797E0A">
        <w:rPr>
          <w:rFonts w:ascii="Arial" w:hAnsi="Arial" w:cs="Arial"/>
          <w:b/>
          <w:sz w:val="24"/>
          <w:szCs w:val="24"/>
          <w:u w:val="single"/>
        </w:rPr>
        <w:t>ów</w:t>
      </w:r>
    </w:p>
    <w:p w:rsidR="003707C5" w:rsidRPr="007A78FF" w:rsidRDefault="008F2490" w:rsidP="001902E2">
      <w:pPr>
        <w:spacing w:after="0" w:line="360" w:lineRule="auto"/>
        <w:ind w:left="284" w:firstLine="142"/>
        <w:rPr>
          <w:rFonts w:ascii="Arial" w:hAnsi="Arial" w:cs="Arial"/>
          <w:b/>
          <w:sz w:val="24"/>
          <w:szCs w:val="24"/>
        </w:rPr>
      </w:pPr>
      <w:r w:rsidRPr="00797E0A">
        <w:rPr>
          <w:rFonts w:ascii="Arial" w:hAnsi="Arial" w:cs="Arial"/>
          <w:b/>
          <w:sz w:val="24"/>
          <w:szCs w:val="24"/>
          <w:u w:val="single"/>
        </w:rPr>
        <w:t>Gospodarka Przestrzenna</w:t>
      </w:r>
    </w:p>
    <w:p w:rsidR="008F2490" w:rsidRPr="007A78FF" w:rsidRDefault="008F2490" w:rsidP="007A78F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87834" w:rsidRPr="007A78FF" w:rsidRDefault="00287834" w:rsidP="007A78FF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A78FF">
        <w:rPr>
          <w:rFonts w:ascii="Arial" w:hAnsi="Arial" w:cs="Arial"/>
          <w:sz w:val="24"/>
          <w:szCs w:val="24"/>
        </w:rPr>
        <w:t>Charakterystyka stałych i odnawialnych źródeł  energii stosowanych w budownictwie energooszczędnym i ekologicznym.</w:t>
      </w:r>
      <w:bookmarkStart w:id="0" w:name="_GoBack"/>
      <w:bookmarkEnd w:id="0"/>
    </w:p>
    <w:p w:rsidR="00287834" w:rsidRPr="007A78FF" w:rsidRDefault="00287834" w:rsidP="007A78FF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A78FF">
        <w:rPr>
          <w:rFonts w:ascii="Arial" w:hAnsi="Arial" w:cs="Arial"/>
          <w:sz w:val="24"/>
          <w:szCs w:val="24"/>
        </w:rPr>
        <w:t>Elementy infrastruktury technicznej oraz ograniczenia w planowaniu przestrzennym związane z tą infrastrukturą.</w:t>
      </w:r>
    </w:p>
    <w:p w:rsidR="00287834" w:rsidRPr="007A78FF" w:rsidRDefault="00287834" w:rsidP="007A78FF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A78FF">
        <w:rPr>
          <w:rFonts w:ascii="Arial" w:hAnsi="Arial" w:cs="Arial"/>
          <w:sz w:val="24"/>
          <w:szCs w:val="24"/>
        </w:rPr>
        <w:t>Elementy systemu gospodarki przestrzennej.</w:t>
      </w:r>
    </w:p>
    <w:p w:rsidR="00287834" w:rsidRPr="007A78FF" w:rsidRDefault="00287834" w:rsidP="007A78FF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A78FF">
        <w:rPr>
          <w:rFonts w:ascii="Arial" w:hAnsi="Arial" w:cs="Arial"/>
          <w:sz w:val="24"/>
          <w:szCs w:val="24"/>
        </w:rPr>
        <w:t>Funkcje prawa w odniesieniu do gospodarki przestrzennej na przykładzie ustawy z dnia 27 marca 2003 roku o planowaniu i zagospodarowaniu przestrzennym.</w:t>
      </w:r>
    </w:p>
    <w:p w:rsidR="00287834" w:rsidRPr="007A78FF" w:rsidRDefault="00287834" w:rsidP="007A78FF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A78FF">
        <w:rPr>
          <w:rFonts w:ascii="Arial" w:hAnsi="Arial" w:cs="Arial"/>
          <w:sz w:val="24"/>
          <w:szCs w:val="24"/>
        </w:rPr>
        <w:t>Funkcje roślinności w przestrzeni publicznej.</w:t>
      </w:r>
    </w:p>
    <w:p w:rsidR="00287834" w:rsidRPr="007A78FF" w:rsidRDefault="00287834" w:rsidP="007A78FF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A78FF">
        <w:rPr>
          <w:rFonts w:ascii="Arial" w:hAnsi="Arial" w:cs="Arial"/>
          <w:sz w:val="24"/>
          <w:szCs w:val="24"/>
        </w:rPr>
        <w:t>Idea i zadania zrównoważonego rozwoju i ochrony środowiska.</w:t>
      </w:r>
    </w:p>
    <w:p w:rsidR="00287834" w:rsidRPr="007A78FF" w:rsidRDefault="00287834" w:rsidP="007A78FF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A78FF">
        <w:rPr>
          <w:rFonts w:ascii="Arial" w:hAnsi="Arial" w:cs="Arial"/>
          <w:sz w:val="24"/>
          <w:szCs w:val="24"/>
        </w:rPr>
        <w:t>Interdyscyplinarny charakter gospodarki przestrzennej.</w:t>
      </w:r>
    </w:p>
    <w:p w:rsidR="00287834" w:rsidRPr="007A78FF" w:rsidRDefault="00287834" w:rsidP="007A78FF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A78FF">
        <w:rPr>
          <w:rFonts w:ascii="Arial" w:hAnsi="Arial" w:cs="Arial"/>
          <w:sz w:val="24"/>
          <w:szCs w:val="24"/>
        </w:rPr>
        <w:t>Komputerowe systemy projektowania w gospodarce przestrzennej.</w:t>
      </w:r>
    </w:p>
    <w:p w:rsidR="00287834" w:rsidRPr="007A78FF" w:rsidRDefault="00287834" w:rsidP="007A78FF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A78FF">
        <w:rPr>
          <w:rFonts w:ascii="Arial" w:hAnsi="Arial" w:cs="Arial"/>
          <w:sz w:val="24"/>
          <w:szCs w:val="24"/>
        </w:rPr>
        <w:t>Metody inwentaryzacji przestrzeni przyrodniczej.</w:t>
      </w:r>
    </w:p>
    <w:p w:rsidR="00287834" w:rsidRPr="007A78FF" w:rsidRDefault="00287834" w:rsidP="007A78FF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A78FF">
        <w:rPr>
          <w:rFonts w:ascii="Arial" w:hAnsi="Arial" w:cs="Arial"/>
          <w:sz w:val="24"/>
          <w:szCs w:val="24"/>
        </w:rPr>
        <w:t>Metody oceny efektywności projektu inwestycyjnego.</w:t>
      </w:r>
    </w:p>
    <w:p w:rsidR="00287834" w:rsidRPr="007A78FF" w:rsidRDefault="00287834" w:rsidP="007A78FF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A78FF">
        <w:rPr>
          <w:rFonts w:ascii="Arial" w:hAnsi="Arial" w:cs="Arial"/>
          <w:sz w:val="24"/>
          <w:szCs w:val="24"/>
        </w:rPr>
        <w:t>Metody opracowania studium i kierunków zagospodarowania przestrzennego.</w:t>
      </w:r>
    </w:p>
    <w:p w:rsidR="00287834" w:rsidRPr="007A78FF" w:rsidRDefault="00287834" w:rsidP="007A78FF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A78FF">
        <w:rPr>
          <w:rFonts w:ascii="Arial" w:hAnsi="Arial" w:cs="Arial"/>
          <w:sz w:val="24"/>
          <w:szCs w:val="24"/>
        </w:rPr>
        <w:t>Miejscowy plan zagospodarowania przestrzennego,  jego  charakterystyka.</w:t>
      </w:r>
    </w:p>
    <w:p w:rsidR="00287834" w:rsidRPr="007A78FF" w:rsidRDefault="00287834" w:rsidP="007A78FF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A78FF">
        <w:rPr>
          <w:rFonts w:ascii="Arial" w:hAnsi="Arial" w:cs="Arial"/>
          <w:sz w:val="24"/>
          <w:szCs w:val="24"/>
        </w:rPr>
        <w:t>Ocena zasobów przyrodniczych do celów planowania przestrzennego.</w:t>
      </w:r>
    </w:p>
    <w:p w:rsidR="00287834" w:rsidRPr="007A78FF" w:rsidRDefault="00287834" w:rsidP="007A78FF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A78FF">
        <w:rPr>
          <w:rFonts w:ascii="Arial" w:hAnsi="Arial" w:cs="Arial"/>
          <w:sz w:val="24"/>
          <w:szCs w:val="24"/>
        </w:rPr>
        <w:t>Planowanie przestrzenne i ład przestrzenny jako elementy prawidłowo funkcjonującej gospodarki.</w:t>
      </w:r>
    </w:p>
    <w:p w:rsidR="00287834" w:rsidRPr="007A78FF" w:rsidRDefault="00287834" w:rsidP="007A78FF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A78FF">
        <w:rPr>
          <w:rFonts w:ascii="Arial" w:hAnsi="Arial" w:cs="Arial"/>
          <w:sz w:val="24"/>
          <w:szCs w:val="24"/>
        </w:rPr>
        <w:t>Podmioty i instrumenty zarządzania przestrzenią.</w:t>
      </w:r>
    </w:p>
    <w:p w:rsidR="00287834" w:rsidRPr="007A78FF" w:rsidRDefault="00287834" w:rsidP="007A78FF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A78FF">
        <w:rPr>
          <w:rFonts w:ascii="Arial" w:hAnsi="Arial" w:cs="Arial"/>
          <w:sz w:val="24"/>
          <w:szCs w:val="24"/>
        </w:rPr>
        <w:t>Pojęcie i postrzeganie przestrzeni  w różnych   nurtach naukowych, społecznych i kulturowych.</w:t>
      </w:r>
    </w:p>
    <w:p w:rsidR="00287834" w:rsidRPr="007A78FF" w:rsidRDefault="00287834" w:rsidP="007A78FF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A78FF">
        <w:rPr>
          <w:rFonts w:ascii="Arial" w:hAnsi="Arial" w:cs="Arial"/>
          <w:sz w:val="24"/>
          <w:szCs w:val="24"/>
        </w:rPr>
        <w:t>Polityka przestrzenna, jej cele i uwarunkowania.</w:t>
      </w:r>
    </w:p>
    <w:p w:rsidR="00287834" w:rsidRPr="007A78FF" w:rsidRDefault="00287834" w:rsidP="007A78FF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A78FF">
        <w:rPr>
          <w:rFonts w:ascii="Arial" w:hAnsi="Arial" w:cs="Arial"/>
          <w:sz w:val="24"/>
          <w:szCs w:val="24"/>
        </w:rPr>
        <w:t>Przestrzeń, jej składniki, uwarunkowania przyrodnicze i czynniki ją tworzące.</w:t>
      </w:r>
    </w:p>
    <w:p w:rsidR="00287834" w:rsidRPr="007A78FF" w:rsidRDefault="00287834" w:rsidP="007A78FF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A78FF">
        <w:rPr>
          <w:rFonts w:ascii="Arial" w:hAnsi="Arial" w:cs="Arial"/>
          <w:sz w:val="24"/>
          <w:szCs w:val="24"/>
        </w:rPr>
        <w:t>Rekultywacja terenów zdegradowanych, jej główne cele oraz kryteria wyboru kierunków rekultywacji.</w:t>
      </w:r>
    </w:p>
    <w:p w:rsidR="00287834" w:rsidRPr="007A78FF" w:rsidRDefault="00287834" w:rsidP="007A78FF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A78FF">
        <w:rPr>
          <w:rFonts w:ascii="Arial" w:hAnsi="Arial" w:cs="Arial"/>
          <w:sz w:val="24"/>
          <w:szCs w:val="24"/>
        </w:rPr>
        <w:t>Rewitalizacja obszarów zurbanizowanych, jej główne cele i elementy.</w:t>
      </w:r>
    </w:p>
    <w:p w:rsidR="00287834" w:rsidRPr="007A78FF" w:rsidRDefault="00287834" w:rsidP="007A78FF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A78FF">
        <w:rPr>
          <w:rFonts w:ascii="Arial" w:hAnsi="Arial" w:cs="Arial"/>
          <w:sz w:val="24"/>
          <w:szCs w:val="24"/>
        </w:rPr>
        <w:t>Rodzaje nieruchomości i ich części składowe.</w:t>
      </w:r>
    </w:p>
    <w:p w:rsidR="00287834" w:rsidRPr="007A78FF" w:rsidRDefault="00287834" w:rsidP="007A78FF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A78FF">
        <w:rPr>
          <w:rFonts w:ascii="Arial" w:hAnsi="Arial" w:cs="Arial"/>
          <w:sz w:val="24"/>
          <w:szCs w:val="24"/>
        </w:rPr>
        <w:t>Rola kartografii w gospodarce przestrzennej.</w:t>
      </w:r>
    </w:p>
    <w:p w:rsidR="00287834" w:rsidRPr="007A78FF" w:rsidRDefault="00287834" w:rsidP="007A78FF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A78FF">
        <w:rPr>
          <w:rFonts w:ascii="Arial" w:hAnsi="Arial" w:cs="Arial"/>
          <w:sz w:val="24"/>
          <w:szCs w:val="24"/>
        </w:rPr>
        <w:t>Wartość nieruchomości i metodologia wycen nieruchomości.</w:t>
      </w:r>
    </w:p>
    <w:p w:rsidR="00287834" w:rsidRPr="007A78FF" w:rsidRDefault="00287834" w:rsidP="007A78FF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A78FF">
        <w:rPr>
          <w:rFonts w:ascii="Arial" w:hAnsi="Arial" w:cs="Arial"/>
          <w:sz w:val="24"/>
          <w:szCs w:val="24"/>
        </w:rPr>
        <w:t>Wpływ zanieczyszczenia środowiska na zmianę funkcji i sposobu zagospodarowania terenu.</w:t>
      </w:r>
    </w:p>
    <w:p w:rsidR="00287834" w:rsidRPr="007A78FF" w:rsidRDefault="00287834" w:rsidP="007A78FF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A78FF">
        <w:rPr>
          <w:rFonts w:ascii="Arial" w:hAnsi="Arial" w:cs="Arial"/>
          <w:sz w:val="24"/>
          <w:szCs w:val="24"/>
        </w:rPr>
        <w:t>Współczesna regionalistyka i jej charakterystyczne cechy.</w:t>
      </w:r>
    </w:p>
    <w:p w:rsidR="00287834" w:rsidRPr="007A78FF" w:rsidRDefault="00287834" w:rsidP="007A78FF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A78FF">
        <w:rPr>
          <w:rFonts w:ascii="Arial" w:hAnsi="Arial" w:cs="Arial"/>
          <w:sz w:val="24"/>
          <w:szCs w:val="24"/>
        </w:rPr>
        <w:t>Współczesna urbanistyka oraz ograniczenia przestrzennego rozwoju miast.</w:t>
      </w:r>
    </w:p>
    <w:p w:rsidR="00287834" w:rsidRPr="007A78FF" w:rsidRDefault="00287834" w:rsidP="007A78FF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A78FF">
        <w:rPr>
          <w:rFonts w:ascii="Arial" w:hAnsi="Arial" w:cs="Arial"/>
          <w:sz w:val="24"/>
          <w:szCs w:val="24"/>
        </w:rPr>
        <w:lastRenderedPageBreak/>
        <w:t>Zadania geodezji w planowaniu przestrzennym.</w:t>
      </w:r>
    </w:p>
    <w:p w:rsidR="00287834" w:rsidRPr="007A78FF" w:rsidRDefault="00287834" w:rsidP="007A78FF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A78FF">
        <w:rPr>
          <w:rFonts w:ascii="Arial" w:hAnsi="Arial" w:cs="Arial"/>
          <w:sz w:val="24"/>
          <w:szCs w:val="24"/>
        </w:rPr>
        <w:t>Zapis danych przestrzennych w geograficznych systemach informacyjnych.</w:t>
      </w:r>
    </w:p>
    <w:p w:rsidR="00287834" w:rsidRPr="007A78FF" w:rsidRDefault="00287834" w:rsidP="007A78FF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A78FF">
        <w:rPr>
          <w:rFonts w:ascii="Arial" w:hAnsi="Arial" w:cs="Arial"/>
          <w:sz w:val="24"/>
          <w:szCs w:val="24"/>
        </w:rPr>
        <w:t>Zasady doboru roślin w zagospodarowaniu przestrzennym.</w:t>
      </w:r>
    </w:p>
    <w:p w:rsidR="00287834" w:rsidRPr="007A78FF" w:rsidRDefault="00287834" w:rsidP="007A78FF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A78FF">
        <w:rPr>
          <w:rFonts w:ascii="Arial" w:hAnsi="Arial" w:cs="Arial"/>
          <w:sz w:val="24"/>
          <w:szCs w:val="24"/>
        </w:rPr>
        <w:t>Zintegrowany monitoring środowiska przyrodniczego, jego cele i funkcjonowanie.</w:t>
      </w:r>
    </w:p>
    <w:sectPr w:rsidR="00287834" w:rsidRPr="007A78FF" w:rsidSect="004C4C9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92346"/>
    <w:multiLevelType w:val="hybridMultilevel"/>
    <w:tmpl w:val="CE2E30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8251FB"/>
    <w:multiLevelType w:val="hybridMultilevel"/>
    <w:tmpl w:val="63924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94"/>
    <w:rsid w:val="0000647D"/>
    <w:rsid w:val="0018652F"/>
    <w:rsid w:val="001902E2"/>
    <w:rsid w:val="00284214"/>
    <w:rsid w:val="00286C16"/>
    <w:rsid w:val="00287834"/>
    <w:rsid w:val="002D15C7"/>
    <w:rsid w:val="00340396"/>
    <w:rsid w:val="003707C5"/>
    <w:rsid w:val="003A4FCC"/>
    <w:rsid w:val="004546FA"/>
    <w:rsid w:val="004861EB"/>
    <w:rsid w:val="004C4C96"/>
    <w:rsid w:val="0056448A"/>
    <w:rsid w:val="00632230"/>
    <w:rsid w:val="0069023D"/>
    <w:rsid w:val="00755626"/>
    <w:rsid w:val="00797E0A"/>
    <w:rsid w:val="007A78FF"/>
    <w:rsid w:val="008979D4"/>
    <w:rsid w:val="008A15E8"/>
    <w:rsid w:val="008D0878"/>
    <w:rsid w:val="008F2490"/>
    <w:rsid w:val="00941BD1"/>
    <w:rsid w:val="00AB0FB1"/>
    <w:rsid w:val="00AE6D0C"/>
    <w:rsid w:val="00BE1273"/>
    <w:rsid w:val="00C8717C"/>
    <w:rsid w:val="00CE6CF5"/>
    <w:rsid w:val="00D03AE1"/>
    <w:rsid w:val="00D62DC4"/>
    <w:rsid w:val="00DF5007"/>
    <w:rsid w:val="00E213A7"/>
    <w:rsid w:val="00E31EE3"/>
    <w:rsid w:val="00E3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24B25-C1E2-4C56-9EE3-0D542E68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3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3719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2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7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1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6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6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73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8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0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1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Pracownik</cp:lastModifiedBy>
  <cp:revision>7</cp:revision>
  <cp:lastPrinted>2023-03-27T10:21:00Z</cp:lastPrinted>
  <dcterms:created xsi:type="dcterms:W3CDTF">2023-03-27T10:40:00Z</dcterms:created>
  <dcterms:modified xsi:type="dcterms:W3CDTF">2023-03-27T10:47:00Z</dcterms:modified>
</cp:coreProperties>
</file>