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F7AD" w14:textId="77777777" w:rsidR="00597ED4" w:rsidRPr="00A84AE8" w:rsidRDefault="00597ED4" w:rsidP="00A84AE8">
      <w:pPr>
        <w:spacing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etody badań rolniczych 2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D1EA4" w:rsidRPr="00A84AE8" w14:paraId="20C16C48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1589D" w14:textId="77777777" w:rsidR="009D1EA4" w:rsidRPr="00A84AE8" w:rsidRDefault="009D1EA4" w:rsidP="00A84AE8">
            <w:pPr>
              <w:keepNext/>
              <w:spacing w:line="360" w:lineRule="auto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r w:rsidRPr="00A84AE8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9D1EA4" w:rsidRPr="00A84AE8" w14:paraId="1E381C7E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63D98D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9DD66F" w14:textId="77777777" w:rsidR="009D1EA4" w:rsidRPr="00A84AE8" w:rsidRDefault="009D1EA4" w:rsidP="00A84AE8">
            <w:pPr>
              <w:pStyle w:val="sylabusyspistreci"/>
              <w:spacing w:before="12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 Metody badań rolniczych 2</w:t>
            </w:r>
          </w:p>
        </w:tc>
      </w:tr>
      <w:tr w:rsidR="009D1EA4" w:rsidRPr="00A84AE8" w14:paraId="29491E20" w14:textId="77777777" w:rsidTr="007469E3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A9E224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556D26" w14:textId="7CCCA28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research</w:t>
            </w:r>
            <w:proofErr w:type="spellEnd"/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methods</w:t>
            </w:r>
            <w:proofErr w:type="spellEnd"/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9D1EA4" w:rsidRPr="00A84AE8" w14:paraId="1A4B9956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158ADD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26F0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9D1EA4" w:rsidRPr="00A84AE8" w14:paraId="5A01FF53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462B0B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E24A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9D1EA4" w:rsidRPr="00A84AE8" w14:paraId="56E53430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AD045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D7599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9D1EA4" w:rsidRPr="00A84AE8" w14:paraId="6FC36EF6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100BD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A27731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9D1EA4" w:rsidRPr="00A84AE8" w14:paraId="534B10F5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84BD3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5CC052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9D1EA4" w:rsidRPr="00A84AE8" w14:paraId="6D86006B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D67AEC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6632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9D1EA4" w:rsidRPr="00A84AE8" w14:paraId="54390CB8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CAFD62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6783D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9D1EA4" w:rsidRPr="00A84AE8" w14:paraId="4237618F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A9CB3B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E66EDA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9D1EA4" w:rsidRPr="00A84AE8" w14:paraId="6C7225D5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A685E9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6C291D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 hab. inż. Krzysztof Pakuła, prof. uczelni</w:t>
            </w:r>
          </w:p>
        </w:tc>
      </w:tr>
      <w:tr w:rsidR="009D1EA4" w:rsidRPr="00A84AE8" w14:paraId="5756078E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225696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09C39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Promotorzy prac magisterskich</w:t>
            </w:r>
          </w:p>
        </w:tc>
      </w:tr>
      <w:tr w:rsidR="009D1EA4" w:rsidRPr="00A84AE8" w14:paraId="6F675600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6CAC0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143EA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 xml:space="preserve">Celem jest poznanie metod badań w naukach rolniczych oraz zdobycie umiejętności w zakresie. projektowania i przeprowadzenia badań eksperymentalnych (inkubacyjnych, polowych, analiz laboratoryjnych, ankietowych), badań ankietowych, analizy ekonomicznej, interpretacji ich wyników oraz zastosowania </w:t>
            </w:r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lastRenderedPageBreak/>
              <w:t>właściwych metod statystycznych do weryfikacji wyników badań.</w:t>
            </w:r>
          </w:p>
        </w:tc>
      </w:tr>
      <w:tr w:rsidR="009D1EA4" w:rsidRPr="00A84AE8" w14:paraId="04081803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5B30B7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68B9EA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B13342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D1EA4" w:rsidRPr="00A84AE8" w14:paraId="5DAD7DD1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8DE4E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94875A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Ma pogłębioną wiedzę  na temat metod badań w naukach rolniczych oraz zasady prowadzenia analiz i eksperymentów naukowych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19826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K_W01, K_W02, K_W04, K_W07, K_W09</w:t>
            </w:r>
          </w:p>
        </w:tc>
      </w:tr>
      <w:tr w:rsidR="009D1EA4" w:rsidRPr="00A84AE8" w14:paraId="51384780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C09C2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348812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Ma pogłębioną wiedzę  w zakresie wyboru właściwego programu komputerowego do opracowania statystycznego wyników badań.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5501F1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K_W01, K_W02, K_W09</w:t>
            </w:r>
          </w:p>
        </w:tc>
      </w:tr>
      <w:tr w:rsidR="009D1EA4" w:rsidRPr="00A84AE8" w14:paraId="43B79CBE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1BE83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A97E3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5B1EC0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D1EA4" w:rsidRPr="00A84AE8" w14:paraId="6671D4BC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04FB90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33BBA6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 pogłębionym stopniu umie wykorzystywać zdobytą wiedzę do przeprowadzania doświadczeń inkubacyjnych, polowych, eksperymentów laboratoryjnych, badań ankietowych i analiz ekonomicznych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B29E5B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K_U01, K_U02, K_U06, K_U08</w:t>
            </w:r>
          </w:p>
        </w:tc>
      </w:tr>
      <w:tr w:rsidR="009D1EA4" w:rsidRPr="00A84AE8" w14:paraId="109A15BC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FB1BAC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615420" w14:textId="77777777" w:rsidR="009D1EA4" w:rsidRPr="00A84AE8" w:rsidRDefault="009D1EA4" w:rsidP="00A84AE8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Potrafi analizować problemy badawcze i interpretować uzyskane wyniki badań naukowych oraz zastosować właściwe metody i narzędzia statystyczne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523C5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K_U01, K_U02, K_U04, K_U06, </w:t>
            </w:r>
          </w:p>
        </w:tc>
      </w:tr>
      <w:tr w:rsidR="009D1EA4" w:rsidRPr="00A84AE8" w14:paraId="327CF648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40869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793385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BA19C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D1EA4" w:rsidRPr="00A84AE8" w14:paraId="79FC8268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00F7F4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3536A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krytycznej oceny posiadanej wiedzy i umiejętności, stałego aktualizowania  wiedzy kierunkowej oraz podnoszenia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7DF3B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9D1EA4" w:rsidRPr="00A84AE8" w14:paraId="0F34EE86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23CD6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8D0CB0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kreatywnego i przedsiębiorczego działania w sektorze rolniczym i ponoszenia ryzyka z tym związanego.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2CB55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K_K04</w:t>
            </w:r>
          </w:p>
        </w:tc>
      </w:tr>
      <w:tr w:rsidR="009D1EA4" w:rsidRPr="00A84AE8" w14:paraId="24DFD596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AF3516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85D9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Ćwiczenia laboratoryjne</w:t>
            </w:r>
          </w:p>
        </w:tc>
      </w:tr>
      <w:tr w:rsidR="009D1EA4" w:rsidRPr="00A84AE8" w14:paraId="52A8C398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11A9B8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9D1EA4" w:rsidRPr="00A84AE8" w14:paraId="400A9ED5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49090" w14:textId="77777777" w:rsidR="009D1EA4" w:rsidRPr="00A84AE8" w:rsidRDefault="009D1EA4" w:rsidP="00A84AE8">
            <w:pPr>
              <w:spacing w:line="360" w:lineRule="auto"/>
              <w:ind w:left="34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Wiedza z zakresu nauk rolniczych, statystyki, ekonomiki</w:t>
            </w:r>
          </w:p>
        </w:tc>
      </w:tr>
      <w:tr w:rsidR="009D1EA4" w:rsidRPr="00A84AE8" w14:paraId="1FC6BE33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7C25E5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9D1EA4" w:rsidRPr="00A84AE8" w14:paraId="695E752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B75AF" w14:textId="77777777" w:rsidR="009D1EA4" w:rsidRPr="00A84AE8" w:rsidRDefault="009D1EA4" w:rsidP="00A84AE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Podział i charakterystyka metod badawczych w naukach rolniczych. Etapy badań w poszczególnych metodach. Zasady pobierania prób oraz wykonywania obserwacji i pomiarów  w zależności od specyfiki podjętych badań i materiału badawczego. Klasyfikacja doświadczeń polowych według różnych kryteriów: miejsca prowadzenia i jednostki eksperymentalnej, liczby badanych czynników, układu doświadczalnego, powtarzania w miejscu i w sezonach (serie doświadczeń). Podstawowe zasady realizacji eksperymentów w laboratorium, hali wegetacyjnej i w polu. Przygotowanie do badań ankietowych i wywiadu. Rodzaje pytań, konstrukcja kwestionariusza, ustalenie wielkości próby i sposobu jej doboru. Opracowanie i interpretacja uzyskanych wyników Przegląd metod statystycznych do analizy danych. Formułowanie hipotez statystycznych i dobór prób do doświadczeń. Metody statystyczne, statystyka opisowa. Metody opracowywania wyników i wnioskowania. Opracowanie statystyczne danych z doświadczeń wieloczynnikowych. Zarządzanie danymi eksperymentalnymi Wykorzystanie narzędzi statystycznych do przeprowadzania badań (arkusz Excel, pakiet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Statistica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). </w:t>
            </w:r>
          </w:p>
        </w:tc>
      </w:tr>
      <w:tr w:rsidR="009D1EA4" w:rsidRPr="00A84AE8" w14:paraId="110CD9B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C1CE1B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9D1EA4" w:rsidRPr="00A84AE8" w14:paraId="659ACCC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84D1E" w14:textId="77777777" w:rsidR="009D1EA4" w:rsidRPr="00A84AE8" w:rsidRDefault="009D1EA4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Dobek A.,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Szwaczkowski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T., Statystyka matematyczna dla biologów. Wydawnictwo Akademii Rolniczej im. Augusta Cieszkowskiego, Poznań, 2007. </w:t>
            </w:r>
          </w:p>
          <w:p w14:paraId="1A834E5E" w14:textId="77777777" w:rsidR="009D1EA4" w:rsidRPr="00A84AE8" w:rsidRDefault="009D1EA4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Grużewska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A., Malicki L. 2002: Podstawy doświadczalnictwa rolniczego. Wydawnictwo Akademii Podlaskiej.</w:t>
            </w:r>
          </w:p>
          <w:p w14:paraId="3A623727" w14:textId="77777777" w:rsidR="009D1EA4" w:rsidRPr="00A84AE8" w:rsidRDefault="008B7395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hyperlink r:id="rId8" w:history="1">
              <w:r w:rsidR="009D1EA4" w:rsidRPr="00A84AE8"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t>Januszewicz E.K., Puzio-Idźkowska</w:t>
              </w:r>
            </w:hyperlink>
            <w:r w:rsidR="009D1EA4"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M. 2002.</w:t>
            </w:r>
            <w:r w:rsidR="009D1EA4" w:rsidRPr="00A84AE8">
              <w:rPr>
                <w:rFonts w:cs="Arial"/>
                <w:sz w:val="24"/>
                <w:szCs w:val="24"/>
                <w:lang w:eastAsia="pl-PL"/>
              </w:rPr>
              <w:t xml:space="preserve"> </w:t>
            </w:r>
            <w:r w:rsidR="009D1EA4"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Doświadczalnictwo rolnicze : przewodnik do ćwiczeń. Wyd. UWM w Olsztynie.</w:t>
            </w:r>
          </w:p>
          <w:p w14:paraId="64EAA630" w14:textId="77777777" w:rsidR="009D1EA4" w:rsidRPr="00A84AE8" w:rsidRDefault="008B7395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hyperlink r:id="rId9" w:history="1">
              <w:r w:rsidR="009D1EA4" w:rsidRPr="00A84AE8"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t>Szymańska</w:t>
              </w:r>
            </w:hyperlink>
            <w:r w:rsidR="009D1EA4"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E. 2007. Analiza przedsiębiorstw agrobiznesu : (techniczno-ekonomiczna, finansowa i strategiczna). Wyd. Wieś Jutra, Warszawa.</w:t>
            </w:r>
          </w:p>
          <w:p w14:paraId="18F6632B" w14:textId="77777777" w:rsidR="009D1EA4" w:rsidRPr="00A84AE8" w:rsidRDefault="008B7395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hyperlink r:id="rId10" w:history="1">
              <w:proofErr w:type="spellStart"/>
              <w:r w:rsidR="009D1EA4" w:rsidRPr="00A84AE8"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t>Hyk</w:t>
              </w:r>
              <w:proofErr w:type="spellEnd"/>
              <w:r w:rsidR="009D1EA4" w:rsidRPr="00A84AE8"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t xml:space="preserve"> W., Stojek</w:t>
              </w:r>
            </w:hyperlink>
            <w:r w:rsidR="009D1EA4"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Z. 2019.</w:t>
            </w:r>
            <w:r w:rsidR="009D1EA4"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Analiza statystyczna w laboratorium badawczym Wydawnictwo Naukowe PWN, Warszawa</w:t>
            </w:r>
          </w:p>
          <w:p w14:paraId="3F473965" w14:textId="77777777" w:rsidR="009D1EA4" w:rsidRPr="00A84AE8" w:rsidRDefault="009D1EA4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Carlberg</w:t>
            </w:r>
            <w:proofErr w:type="spellEnd"/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C. 2012. </w:t>
            </w:r>
            <w:hyperlink r:id="rId11" w:history="1">
              <w:r w:rsidRPr="00A84AE8"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t xml:space="preserve">Analiza statystyczna : Microsoft Excel 2010 PL. </w:t>
              </w:r>
            </w:hyperlink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Grupa Wydawnicza Helion, Gliwice</w:t>
            </w:r>
          </w:p>
          <w:p w14:paraId="2A71AA30" w14:textId="77777777" w:rsidR="009D1EA4" w:rsidRPr="00A84AE8" w:rsidRDefault="008B7395" w:rsidP="00A84AE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hyperlink r:id="rId12" w:history="1">
              <w:r w:rsidR="009D1EA4" w:rsidRPr="00A84AE8"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t>Parlińska M., Parliński</w:t>
              </w:r>
            </w:hyperlink>
            <w:r w:rsidR="009D1EA4"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J. 2011.</w:t>
            </w:r>
            <w:r w:rsidR="009D1EA4"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Statystyczna analiza danych z Excelem. Wyd. SGGW, Warszawa</w:t>
            </w:r>
          </w:p>
        </w:tc>
      </w:tr>
      <w:tr w:rsidR="009D1EA4" w:rsidRPr="00A84AE8" w14:paraId="6CF93F6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ADCF5E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9D1EA4" w:rsidRPr="00A84AE8" w14:paraId="0B72030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184B8" w14:textId="77777777" w:rsidR="009D1EA4" w:rsidRPr="00A84AE8" w:rsidRDefault="009D1EA4" w:rsidP="00A84AE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212529"/>
                <w:sz w:val="24"/>
                <w:szCs w:val="24"/>
                <w:shd w:val="clear" w:color="auto" w:fill="FFFFFF"/>
              </w:rPr>
              <w:lastRenderedPageBreak/>
              <w:t>Statystyczny drogowskaz. 2013. Tom 1. Praktyczne wprowadzenie do wnioskowania statystycznego. Wyd. Akademickie Sedno.</w:t>
            </w:r>
          </w:p>
          <w:p w14:paraId="224D52E6" w14:textId="77777777" w:rsidR="009D1EA4" w:rsidRPr="00A84AE8" w:rsidRDefault="009D1EA4" w:rsidP="00A84AE8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Frankfort-</w:t>
            </w:r>
            <w:proofErr w:type="spellStart"/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Nachmias</w:t>
            </w:r>
            <w:proofErr w:type="spellEnd"/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Ch</w:t>
            </w:r>
            <w:proofErr w:type="spellEnd"/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>Nachmias</w:t>
            </w:r>
            <w:proofErr w:type="spellEnd"/>
            <w:r w:rsidRPr="00A84AE8">
              <w:rPr>
                <w:rFonts w:cs="Arial"/>
                <w:color w:val="06022E"/>
                <w:sz w:val="24"/>
                <w:szCs w:val="24"/>
                <w:shd w:val="clear" w:color="auto" w:fill="FFFFFF"/>
              </w:rPr>
              <w:t xml:space="preserve"> D. 2000. Metody badawcze w naukach społecznych. Wydawnictwo Zysk i S-ka, Poznań.</w:t>
            </w:r>
          </w:p>
        </w:tc>
      </w:tr>
      <w:tr w:rsidR="009D1EA4" w:rsidRPr="00A84AE8" w14:paraId="7A9C31B5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EB8D65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9D1EA4" w:rsidRPr="00A84AE8" w14:paraId="0E70E44F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BDAAC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Prezentacja multimedialna, praca w grupach, dyskusja</w:t>
            </w:r>
          </w:p>
        </w:tc>
      </w:tr>
      <w:tr w:rsidR="009D1EA4" w:rsidRPr="00A84AE8" w14:paraId="64A13CC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F36CCA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9D1EA4" w:rsidRPr="00A84AE8" w14:paraId="41B95205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65FE3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Opracowanie projektu metod i technik badawczych właściwych dla specyfiki podjętych badań związanych z tematyką pracy dyplomowej magisterskiej.</w:t>
            </w:r>
          </w:p>
        </w:tc>
      </w:tr>
      <w:tr w:rsidR="009D1EA4" w:rsidRPr="00A84AE8" w14:paraId="0C4E276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8C5963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9D1EA4" w:rsidRPr="00A84AE8" w14:paraId="376A61F9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B28D6" w14:textId="77777777" w:rsidR="009D1EA4" w:rsidRPr="00A84AE8" w:rsidRDefault="009D1EA4" w:rsidP="00A84AE8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Opracowanie i wdrożenie metodologii badań właściwych dla tematyki pracy dyplomowej magisterskiej, zaakceptowanej przez promotora/opiekuna pracy.</w:t>
            </w:r>
          </w:p>
        </w:tc>
      </w:tr>
      <w:tr w:rsidR="009D1EA4" w:rsidRPr="00A84AE8" w14:paraId="5A46198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3D6B32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Bilans punktów ECTS:</w:t>
            </w:r>
          </w:p>
        </w:tc>
      </w:tr>
      <w:tr w:rsidR="009D1EA4" w:rsidRPr="00A84AE8" w14:paraId="5237EAA1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4F45DC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9D1EA4" w:rsidRPr="00A84AE8" w14:paraId="7F72E6B2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30F6E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7DFD7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9D1EA4" w:rsidRPr="00A84AE8" w14:paraId="4A586D95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93AA3" w14:textId="77777777" w:rsidR="009D1EA4" w:rsidRPr="00A84AE8" w:rsidRDefault="009D1EA4" w:rsidP="00A84AE8">
            <w:pPr>
              <w:spacing w:line="360" w:lineRule="auto"/>
              <w:ind w:left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Zajęcia kontaktowe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B88B5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D1EA4" w:rsidRPr="00A84AE8" w14:paraId="76200402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0C133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Ćwiczenia lab.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093BA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30</w:t>
            </w:r>
          </w:p>
        </w:tc>
      </w:tr>
      <w:tr w:rsidR="009D1EA4" w:rsidRPr="00A84AE8" w14:paraId="7EB308AB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BED5" w14:textId="77777777" w:rsidR="009D1EA4" w:rsidRPr="00A84AE8" w:rsidRDefault="009D1EA4" w:rsidP="00A84AE8">
            <w:pPr>
              <w:spacing w:line="360" w:lineRule="auto"/>
              <w:ind w:hanging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3BFD4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</w:t>
            </w:r>
          </w:p>
        </w:tc>
      </w:tr>
      <w:tr w:rsidR="009D1EA4" w:rsidRPr="00A84AE8" w14:paraId="20C3BF34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9476" w14:textId="77777777" w:rsidR="009D1EA4" w:rsidRPr="00A84AE8" w:rsidRDefault="009D1EA4" w:rsidP="00A84AE8">
            <w:pPr>
              <w:spacing w:line="360" w:lineRule="auto"/>
              <w:ind w:hanging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C54F3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9D1EA4" w:rsidRPr="00A84AE8" w14:paraId="3E984C0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AE7F7" w14:textId="77777777" w:rsidR="009D1EA4" w:rsidRPr="00A84AE8" w:rsidRDefault="009D1EA4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19971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9D1EA4" w:rsidRPr="00A84AE8" w14:paraId="1A7AA0D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AA447" w14:textId="77777777" w:rsidR="009D1EA4" w:rsidRPr="00A84AE8" w:rsidRDefault="009D1EA4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D26E9" w14:textId="77777777" w:rsidR="009D1EA4" w:rsidRPr="00A84AE8" w:rsidRDefault="009D1EA4" w:rsidP="00A84AE8">
            <w:pPr>
              <w:keepNext/>
              <w:keepLines/>
              <w:spacing w:line="360" w:lineRule="auto"/>
              <w:jc w:val="center"/>
              <w:outlineLvl w:val="2"/>
              <w:rPr>
                <w:rFonts w:eastAsiaTheme="majorEastAsia" w:cs="Arial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A84AE8">
              <w:rPr>
                <w:rFonts w:eastAsiaTheme="majorEastAsia" w:cs="Arial"/>
                <w:color w:val="1F3763" w:themeColor="accent1" w:themeShade="7F"/>
                <w:sz w:val="24"/>
                <w:szCs w:val="24"/>
              </w:rPr>
              <w:t>2</w:t>
            </w:r>
          </w:p>
        </w:tc>
      </w:tr>
      <w:tr w:rsidR="009D1EA4" w:rsidRPr="00A84AE8" w14:paraId="098D671D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7A57F6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Studia niestacjonarne</w:t>
            </w:r>
          </w:p>
        </w:tc>
      </w:tr>
      <w:tr w:rsidR="009D1EA4" w:rsidRPr="00A84AE8" w14:paraId="20907AFE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B988FF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C960B9" w14:textId="77777777" w:rsidR="009D1EA4" w:rsidRPr="00A84AE8" w:rsidRDefault="009D1EA4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9D1EA4" w:rsidRPr="00A84AE8" w14:paraId="135E1055" w14:textId="77777777" w:rsidTr="007469E3">
        <w:trPr>
          <w:trHeight w:val="623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B1752" w14:textId="77777777" w:rsidR="009D1EA4" w:rsidRPr="00A84AE8" w:rsidRDefault="009D1EA4" w:rsidP="00A84AE8">
            <w:pPr>
              <w:spacing w:line="360" w:lineRule="auto"/>
              <w:ind w:left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Zajęcia kontaktowe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A95B5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D1EA4" w:rsidRPr="00A84AE8" w14:paraId="033B94CB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53C9C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Ćwiczenia lab.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FB32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24</w:t>
            </w:r>
          </w:p>
        </w:tc>
      </w:tr>
      <w:tr w:rsidR="009D1EA4" w:rsidRPr="00A84AE8" w14:paraId="187C62E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7EB3E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8658B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9D1EA4" w:rsidRPr="00A84AE8" w14:paraId="3547521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C31B4" w14:textId="77777777" w:rsidR="009D1EA4" w:rsidRPr="00A84AE8" w:rsidRDefault="009D1E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BC026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16</w:t>
            </w:r>
          </w:p>
        </w:tc>
      </w:tr>
      <w:tr w:rsidR="009D1EA4" w:rsidRPr="00A84AE8" w14:paraId="444C8F43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4FF7F" w14:textId="77777777" w:rsidR="009D1EA4" w:rsidRPr="00A84AE8" w:rsidRDefault="009D1EA4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A5507" w14:textId="77777777" w:rsidR="009D1EA4" w:rsidRPr="00A84AE8" w:rsidRDefault="009D1EA4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9D1EA4" w:rsidRPr="00A84AE8" w14:paraId="726380F0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0CD24" w14:textId="77777777" w:rsidR="009D1EA4" w:rsidRPr="00A84AE8" w:rsidRDefault="009D1EA4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AB9B8" w14:textId="77777777" w:rsidR="009D1EA4" w:rsidRPr="00A84AE8" w:rsidRDefault="009D1EA4" w:rsidP="00A84AE8">
            <w:pPr>
              <w:keepNext/>
              <w:keepLines/>
              <w:spacing w:line="360" w:lineRule="auto"/>
              <w:jc w:val="center"/>
              <w:outlineLvl w:val="2"/>
              <w:rPr>
                <w:rFonts w:eastAsiaTheme="majorEastAsia" w:cs="Arial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A84AE8">
              <w:rPr>
                <w:rFonts w:eastAsiaTheme="majorEastAsia" w:cs="Arial"/>
                <w:color w:val="1F3763" w:themeColor="accent1" w:themeShade="7F"/>
                <w:sz w:val="24"/>
                <w:szCs w:val="24"/>
              </w:rPr>
              <w:t>2</w:t>
            </w:r>
          </w:p>
        </w:tc>
      </w:tr>
    </w:tbl>
    <w:p w14:paraId="480121E7" w14:textId="2D53BD68" w:rsidR="00A47792" w:rsidRPr="00A84AE8" w:rsidRDefault="00A47792" w:rsidP="00A84AE8">
      <w:pPr>
        <w:spacing w:line="360" w:lineRule="auto"/>
        <w:rPr>
          <w:rFonts w:cs="Arial"/>
          <w:sz w:val="24"/>
          <w:szCs w:val="24"/>
        </w:rPr>
      </w:pPr>
    </w:p>
    <w:p w14:paraId="00961973" w14:textId="77777777" w:rsidR="00A47792" w:rsidRPr="00A84AE8" w:rsidRDefault="00A47792" w:rsidP="00A84AE8">
      <w:pPr>
        <w:spacing w:after="160" w:line="360" w:lineRule="auto"/>
        <w:ind w:left="0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16DCFF59" w14:textId="77777777" w:rsidR="00BD0457" w:rsidRPr="00A84AE8" w:rsidRDefault="00BD0457" w:rsidP="00A84AE8">
      <w:pPr>
        <w:pStyle w:val="sylabusyspistreci"/>
        <w:spacing w:before="120" w:line="360" w:lineRule="auto"/>
        <w:rPr>
          <w:sz w:val="24"/>
          <w:szCs w:val="24"/>
        </w:rPr>
      </w:pPr>
      <w:bookmarkStart w:id="0" w:name="_Toc179376762"/>
      <w:r w:rsidRPr="00A84AE8">
        <w:rPr>
          <w:sz w:val="24"/>
          <w:szCs w:val="24"/>
        </w:rPr>
        <w:lastRenderedPageBreak/>
        <w:t>Przedmiot fakultatywny 2</w:t>
      </w:r>
      <w:bookmarkEnd w:id="0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Rewitalizacja obszarów wiejskich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D0457" w:rsidRPr="00A84AE8" w14:paraId="2EA168A8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3CB2BA" w14:textId="77777777" w:rsidR="00BD0457" w:rsidRPr="00A84AE8" w:rsidRDefault="00BD0457" w:rsidP="00A84AE8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BD0457" w:rsidRPr="00A84AE8" w14:paraId="176722D9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38BBC5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8813A9" w14:textId="77777777" w:rsidR="00BD0457" w:rsidRPr="00A84AE8" w:rsidRDefault="00BD0457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" w:name="_Toc179376763"/>
            <w:r w:rsidRPr="00A84AE8">
              <w:rPr>
                <w:sz w:val="24"/>
                <w:szCs w:val="24"/>
              </w:rPr>
              <w:t>Rewitalizacja obszarów wiejskich</w:t>
            </w:r>
            <w:bookmarkEnd w:id="1"/>
          </w:p>
        </w:tc>
      </w:tr>
      <w:tr w:rsidR="00BD0457" w:rsidRPr="00A84AE8" w14:paraId="29F04B7A" w14:textId="77777777" w:rsidTr="007469E3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B0A5C9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D510C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Revitalization of rural areas</w:t>
            </w:r>
          </w:p>
        </w:tc>
      </w:tr>
      <w:tr w:rsidR="00BD0457" w:rsidRPr="00A84AE8" w14:paraId="56D35FD1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8C43DE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462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BD0457" w:rsidRPr="00A84AE8" w14:paraId="6DCACFF9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0FC120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0A73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BD0457" w:rsidRPr="00A84AE8" w14:paraId="55519868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99871C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E0F63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BD0457" w:rsidRPr="00A84AE8" w14:paraId="4F09D187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50A91F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4CDD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BD0457" w:rsidRPr="00A84AE8" w14:paraId="562F2155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B7FDC3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EF3E4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II stopnia</w:t>
            </w:r>
          </w:p>
        </w:tc>
      </w:tr>
      <w:tr w:rsidR="00BD0457" w:rsidRPr="00A84AE8" w14:paraId="12BB4B61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1E99DC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0180E9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 rok</w:t>
            </w:r>
          </w:p>
        </w:tc>
      </w:tr>
      <w:tr w:rsidR="00BD0457" w:rsidRPr="00A84AE8" w14:paraId="72F744AC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478ED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EEC2C" w14:textId="77777777" w:rsidR="00BD0457" w:rsidRPr="00A84AE8" w:rsidRDefault="00BD0457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BD0457" w:rsidRPr="00A84AE8" w14:paraId="47A5666F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1281E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0D7745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BD0457" w:rsidRPr="00A84AE8" w14:paraId="582AB854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579E65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645C0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dr hab. inż. Elżbieta Malinowska</w:t>
            </w:r>
          </w:p>
        </w:tc>
      </w:tr>
      <w:tr w:rsidR="00BD0457" w:rsidRPr="00A84AE8" w14:paraId="7B592FEB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EE552A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46269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dr hab. inż. Elżbieta Malinowska</w:t>
            </w:r>
          </w:p>
          <w:p w14:paraId="694446B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dr hab. inż. Beata Wiśniewska-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</w:p>
        </w:tc>
      </w:tr>
      <w:tr w:rsidR="00BD0457" w:rsidRPr="00A84AE8" w14:paraId="07A91ACA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9043FB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CC687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  <w:lang w:eastAsia="pl-PL"/>
              </w:rPr>
              <w:t>Uzyskanie wiedzy z zakresu rewitalizacji obszarów wiejskich i zagospodarowania terenów zdegradowanych celem nadania im nowych funkcji.</w:t>
            </w:r>
            <w:r w:rsidRPr="00A84AE8">
              <w:rPr>
                <w:rFonts w:cs="Arial"/>
                <w:bCs/>
                <w:sz w:val="24"/>
                <w:szCs w:val="24"/>
                <w:lang w:eastAsia="pl-PL"/>
              </w:rPr>
              <w:br/>
              <w:t xml:space="preserve">Nabycie umiejętności przygotowania projektu rewitalizacji terenów zdegradowanych, z </w:t>
            </w:r>
            <w:r w:rsidRPr="00A84AE8">
              <w:rPr>
                <w:rFonts w:cs="Arial"/>
                <w:bCs/>
                <w:sz w:val="24"/>
                <w:szCs w:val="24"/>
                <w:lang w:eastAsia="pl-PL"/>
              </w:rPr>
              <w:lastRenderedPageBreak/>
              <w:t>uwzględnieniem potrzeb lokalnych i środowiskowych.</w:t>
            </w:r>
            <w:r w:rsidRPr="00A84AE8">
              <w:rPr>
                <w:rFonts w:cs="Arial"/>
                <w:bCs/>
                <w:sz w:val="24"/>
                <w:szCs w:val="24"/>
                <w:lang w:eastAsia="pl-PL"/>
              </w:rPr>
              <w:br/>
              <w:t>Zapoznanie w praktyce z przykładami obszarów, na którym przeprowadzono działania rewitalizacyjne.</w:t>
            </w:r>
          </w:p>
        </w:tc>
      </w:tr>
      <w:tr w:rsidR="00BD0457" w:rsidRPr="00A84AE8" w14:paraId="2124F5EB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756084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049D71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18CAB3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5B2CF839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FAF76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F16197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i rozumie w stopniu pogłębionym problematykę z zakresu nauk</w:t>
            </w:r>
          </w:p>
          <w:p w14:paraId="4E39A26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przyrodniczych i nauk pokrewnych, niezbędną do zrozumienia</w:t>
            </w:r>
          </w:p>
          <w:p w14:paraId="14189E1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zjawisk i procesów zachodzących w przyrodzie, powiązanych z</w:t>
            </w:r>
          </w:p>
          <w:p w14:paraId="0F74B8B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szeroko rozumianą działalnością rolniczą.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DDE87F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BD0457" w:rsidRPr="00A84AE8" w14:paraId="0E66DB1A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3B835D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2B6CC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i rozumie w stopniu pogłębionym ideę zrównoważonego rozwoju</w:t>
            </w:r>
          </w:p>
          <w:p w14:paraId="29F856D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obszarów wiejskich, problematykę procesów kształtowania i ochrony</w:t>
            </w:r>
          </w:p>
          <w:p w14:paraId="37288CC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środowiska oraz rewitalizacji obszarów wiejskich.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ADDF9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K_W03</w:t>
            </w:r>
          </w:p>
        </w:tc>
      </w:tr>
      <w:tr w:rsidR="00BD0457" w:rsidRPr="00A84AE8" w14:paraId="1642F44D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F03FFA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D310E5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3BE81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0FE96C4A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A2E7E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 xml:space="preserve">U_ 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A6FF5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  <w:lang w:eastAsia="pl-PL"/>
              </w:rPr>
              <w:t>Potrafi przygotować projekt rewitalizacji obszarów wiejskich, z uwzględnieniem potrzeb lokalnych i środowiskowych.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9E09C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K_U01</w:t>
            </w:r>
          </w:p>
        </w:tc>
      </w:tr>
      <w:tr w:rsidR="00BD0457" w:rsidRPr="00A84AE8" w14:paraId="378B7F74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EC07DC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F6468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ocenić potencjalne zagrożenia, określić ich kierunek oraz planować przeciwdziałania.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FBBCEC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K_U03</w:t>
            </w:r>
          </w:p>
        </w:tc>
      </w:tr>
      <w:tr w:rsidR="00BD0457" w:rsidRPr="00A84AE8" w14:paraId="32825928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A5572F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0EA24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  <w:lang w:eastAsia="pl-PL"/>
              </w:rPr>
              <w:t>Potrafi zastosować poznane metody zagospodarowania terenów zdegradowanych.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756A7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K_U01; K_U04</w:t>
            </w:r>
          </w:p>
        </w:tc>
      </w:tr>
      <w:tr w:rsidR="00BD0457" w:rsidRPr="00A84AE8" w14:paraId="73BEB2CE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A32C05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DCA984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5FDD6F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2102586C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DE6D9D" w14:textId="77777777" w:rsidR="00BD0457" w:rsidRPr="00A84AE8" w:rsidRDefault="00BD0457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2005B6" w14:textId="77777777" w:rsidR="00BD0457" w:rsidRPr="00A84AE8" w:rsidRDefault="00BD0457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zastosować w praktyce zasady odpowiedniego zagospodarowania i rewitalizacji obszarów wiejskich.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8803AF" w14:textId="77777777" w:rsidR="00BD0457" w:rsidRPr="00A84AE8" w:rsidRDefault="00BD0457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K_K02</w:t>
            </w:r>
          </w:p>
        </w:tc>
      </w:tr>
      <w:tr w:rsidR="00BD0457" w:rsidRPr="00A84AE8" w14:paraId="4D7A7201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06E6D9" w14:textId="77777777" w:rsidR="00BD0457" w:rsidRPr="00A84AE8" w:rsidRDefault="00BD0457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D2F4D7" w14:textId="77777777" w:rsidR="00BD0457" w:rsidRPr="00A84AE8" w:rsidRDefault="00BD0457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podjąć współpracę z instytucjami i organizacjami zajmującymi się ochroną środowiska.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07A60F" w14:textId="77777777" w:rsidR="00BD0457" w:rsidRPr="00A84AE8" w:rsidRDefault="00BD0457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K_K04</w:t>
            </w:r>
          </w:p>
        </w:tc>
      </w:tr>
      <w:tr w:rsidR="00BD0457" w:rsidRPr="00A84AE8" w14:paraId="486EB0F9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746135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2E1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 (15 godz.), ćwiczenia (15 godz.),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</w:r>
            <w:r w:rsidRPr="00A84AE8">
              <w:rPr>
                <w:rFonts w:cs="Arial"/>
                <w:sz w:val="24"/>
                <w:szCs w:val="24"/>
              </w:rPr>
              <w:t>wykład (7 godz.), (10 godz.)</w:t>
            </w:r>
          </w:p>
        </w:tc>
      </w:tr>
      <w:tr w:rsidR="00BD0457" w:rsidRPr="00A84AE8" w14:paraId="54C1CEA7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881606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D0457" w:rsidRPr="00A84AE8" w14:paraId="6B07438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1BAC8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Znajomość podstawowej wiedzy z zakresu chemii, gleboznawstwa, ekologii, ochrony środowiska, planowania przestrzennego oraz zrealizowanych modułów kierunkowych</w:t>
            </w:r>
          </w:p>
        </w:tc>
      </w:tr>
      <w:tr w:rsidR="00BD0457" w:rsidRPr="00A84AE8" w14:paraId="408F37D9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B666B7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BD0457" w:rsidRPr="00A84AE8" w14:paraId="2A471CC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E509B" w14:textId="77777777" w:rsidR="00BD0457" w:rsidRPr="00A84AE8" w:rsidRDefault="00BD0457" w:rsidP="00A84AE8">
            <w:pPr>
              <w:pStyle w:val="Akapitzlist"/>
              <w:spacing w:after="0" w:line="360" w:lineRule="auto"/>
              <w:ind w:left="709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Program wykładów: Podstawowe pojęcia i definicje wprowadzające do przedmiotu. Rewitalizacja obszarów wiejskich jako narzędzie rozwoju lokalnego. Finansowanie odnowy wsi. Strategie UE na rzecz odnowy wsi i rewitalizacji obszarów wiejskich. Rozwój lokalnych ekosystemów energetycznych. Integracja obszarów wiejskich i miejskich. Inteligentne wsie. Innowacje społeczne i cyfrowe w usługach na obszarach wiejskich. Przykłady wspierania innowacyjności wsi na przykładzie wybranych krajów UE. Program ćwiczeń:</w:t>
            </w:r>
            <w:r w:rsidRPr="00A84AE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Sporządzanie projektu rewitalizacji wybranego obszaru. Rolnicze obszary problemowe. Ocena zagrożenia. Aktywizacja rolniczych obszarów problemowych. Koncepcja rewitalizacji uwzględniająca potrzeby lokalne i środowiskowe. Zestawienie danych do projektu.</w:t>
            </w:r>
          </w:p>
        </w:tc>
      </w:tr>
      <w:tr w:rsidR="00BD0457" w:rsidRPr="00A84AE8" w14:paraId="0CC5736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28E428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podstawowa:</w:t>
            </w:r>
          </w:p>
        </w:tc>
      </w:tr>
      <w:tr w:rsidR="00BD0457" w:rsidRPr="00A84AE8" w14:paraId="0BF0E0D3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9EC79" w14:textId="77777777" w:rsidR="00BD0457" w:rsidRPr="00A84AE8" w:rsidRDefault="00BD0457" w:rsidP="00A84AE8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1098" w:hanging="425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Pałka-Łebek E. 2019. Rewitalizacja obszarów wiejskich: uwarunkowania, modele, konsekwencje. Wyd. PWE, s. 371.</w:t>
            </w:r>
          </w:p>
          <w:p w14:paraId="6221A98F" w14:textId="77777777" w:rsidR="00BD0457" w:rsidRPr="00A84AE8" w:rsidRDefault="00BD0457" w:rsidP="00A84AE8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1098" w:hanging="425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Podciborski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T. 2017. Metody oceny struktury przestrzennej i potencjału obszarów wiejskich wspomagające prace urządzeniowo-rolne i rewitalizacyjne. Wyd. UWM, Olsztyn.</w:t>
            </w:r>
          </w:p>
          <w:p w14:paraId="4072B75A" w14:textId="77777777" w:rsidR="00BD0457" w:rsidRPr="00A84AE8" w:rsidRDefault="00BD0457" w:rsidP="00A84AE8">
            <w:pPr>
              <w:pStyle w:val="Akapitzlist"/>
              <w:numPr>
                <w:ilvl w:val="0"/>
                <w:numId w:val="21"/>
              </w:numPr>
              <w:tabs>
                <w:tab w:val="left" w:pos="673"/>
                <w:tab w:val="left" w:pos="1240"/>
              </w:tabs>
              <w:spacing w:after="0" w:line="360" w:lineRule="auto"/>
              <w:ind w:left="1098" w:hanging="425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Sykała Ł.,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Dej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M., Dobosz-Mucha A., Staszewska S.,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Świgost-Kaporci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A., Oskar W., Wójcik M. 2018. Odnowa wsi jako narzędzie rozwoju lokalnego : ujęcie teoretyczne i praktyczne Krajowy Instytut Polityki Przestrzennej i Mieszkalnictwa.</w:t>
            </w:r>
          </w:p>
        </w:tc>
      </w:tr>
      <w:tr w:rsidR="00BD0457" w:rsidRPr="00A84AE8" w14:paraId="62EE982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EDAC0F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BD0457" w:rsidRPr="00A84AE8" w14:paraId="2AC9DDD4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F44A3" w14:textId="77777777" w:rsidR="00BD0457" w:rsidRPr="00A84AE8" w:rsidRDefault="00BD0457" w:rsidP="00A84AE8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1098" w:hanging="425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Bieszczad S., Sobota J.</w:t>
            </w:r>
            <w:r w:rsidRPr="00A84AE8">
              <w:rPr>
                <w:rFonts w:cs="Arial"/>
                <w:sz w:val="24"/>
                <w:szCs w:val="24"/>
              </w:rPr>
              <w:tab/>
              <w:t>2000. Zagrożenia, ochrona i kształtowanie środowiska przyrodniczo-rolniczego</w:t>
            </w:r>
            <w:r w:rsidRPr="00A84AE8">
              <w:rPr>
                <w:rFonts w:cs="Arial"/>
                <w:sz w:val="24"/>
                <w:szCs w:val="24"/>
              </w:rPr>
              <w:tab/>
              <w:t>Wydawnictwo Akademii Rolniczej we Wrocławiu.</w:t>
            </w:r>
          </w:p>
          <w:p w14:paraId="5A091DD2" w14:textId="77777777" w:rsidR="00BD0457" w:rsidRPr="00A84AE8" w:rsidRDefault="00BD0457" w:rsidP="00A84AE8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1098" w:hanging="425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Kłodziński M., Błąd M.</w:t>
            </w:r>
            <w:r w:rsidRPr="00A84AE8">
              <w:rPr>
                <w:rFonts w:cs="Arial"/>
                <w:sz w:val="24"/>
                <w:szCs w:val="24"/>
              </w:rPr>
              <w:tab/>
              <w:t xml:space="preserve">2007. Odnowa wsi w integrującej się Europie Instytut Rozwoju Wsi i Rolnictwa Polskiej Akademii Nauk.  </w:t>
            </w:r>
          </w:p>
        </w:tc>
      </w:tr>
      <w:tr w:rsidR="00BD0457" w:rsidRPr="00A84AE8" w14:paraId="199EDAD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4FCE0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BD0457" w:rsidRPr="00A84AE8" w14:paraId="4188C4E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3E928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 – problemowy z wykorzystaniem prezentacji multimedialnej; Ćwiczenia: dyskusja, praca w grupach nad projektem tematycznym z udziałem prowadzącego, giełda pomysłów pozwalająca na kształtowanie umiejętności zastosowania wiedzy teoretycznej.</w:t>
            </w:r>
          </w:p>
        </w:tc>
      </w:tr>
      <w:tr w:rsidR="00BD0457" w:rsidRPr="00A84AE8" w14:paraId="4EA723E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F77743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D0457" w:rsidRPr="00A84AE8" w14:paraId="45B70D1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9113B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A84AE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Weryfikacja efektów kształcenia w zakresie wiedzy i umiejętności ma formę dyskusji grupowej, w </w:t>
            </w:r>
            <w:r w:rsidRPr="00A84AE8">
              <w:rPr>
                <w:rFonts w:cs="Arial"/>
                <w:color w:val="000000"/>
                <w:sz w:val="24"/>
                <w:szCs w:val="24"/>
                <w:lang w:eastAsia="pl-PL"/>
              </w:rPr>
              <w:br/>
              <w:t>czasie którego studenci otrzymują szereg pytań.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Ćwiczenia: ocena projektu, aktywność na zajęciach.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  <w:t>Symbol przedmiotowego efektu kształcenia –</w:t>
            </w:r>
            <w:r w:rsidRPr="00A84AE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 xml:space="preserve">K_W01; K_W03; K_K02.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>Forma weryfikacji –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  <w:t>Zaliczenie wykładów, forma pisemna. Wpływ na ocenę końcową – Weryfikacja efektów kształcenia w zakresie wiedzy, umiejętności i kompetencji społecznych podczas dyskusji grupowej. Symbol przedmiotowego efektu kształcenia –</w:t>
            </w:r>
            <w:r w:rsidRPr="00A84AE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K_U01; K_U03; K_K02; K_K04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>. Forma weryfikacji – Weryfikacja efektów kształcenia w zakresie wiedzy, umiejętności i kompetencji następuje podczas omawiania i dyskusji na temat projektu. Wpływ na ocenę końcową – Prezentacja i ocena projektu.</w:t>
            </w:r>
          </w:p>
        </w:tc>
      </w:tr>
      <w:tr w:rsidR="00BD0457" w:rsidRPr="00A84AE8" w14:paraId="02A5458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7E8447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BD0457" w:rsidRPr="00A84AE8" w14:paraId="487BBD78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811B3" w14:textId="41864603" w:rsidR="00BD0457" w:rsidRPr="00A84AE8" w:rsidRDefault="00BD0457" w:rsidP="001D773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Warunek uzyskania zaliczenia z przedmiotu jest: </w:t>
            </w:r>
            <w:r w:rsidRPr="00A84AE8">
              <w:rPr>
                <w:rFonts w:cs="Arial"/>
                <w:sz w:val="24"/>
                <w:szCs w:val="24"/>
              </w:rPr>
              <w:t xml:space="preserve">znajomość potrzeb </w:t>
            </w:r>
            <w:r w:rsidRPr="00A84AE8">
              <w:rPr>
                <w:rFonts w:cs="Arial"/>
                <w:sz w:val="24"/>
                <w:szCs w:val="24"/>
                <w:shd w:val="clear" w:color="auto" w:fill="FFFFFF"/>
              </w:rPr>
              <w:t>wpływających na podwyższenie jakości życia na wsi i tożsamości jej mieszkańców, wiedza z</w:t>
            </w:r>
            <w:r w:rsidRPr="00A84AE8">
              <w:rPr>
                <w:rFonts w:cs="Arial"/>
                <w:sz w:val="24"/>
                <w:szCs w:val="24"/>
              </w:rPr>
              <w:t xml:space="preserve"> zakresu zagospodarowania i rewitalizacji obszarów wiejskich; umiejętność sporządzenia koncepcji zagospodarowania wybranego obszaru; umiejętność samodzielnego opracowania projektu</w:t>
            </w:r>
            <w:r w:rsidRPr="00A84AE8">
              <w:rPr>
                <w:rFonts w:cs="Arial"/>
                <w:bCs/>
                <w:sz w:val="24"/>
                <w:szCs w:val="24"/>
              </w:rPr>
              <w:t xml:space="preserve"> rewitalizacji wybranego obszaru wiejskiego</w:t>
            </w:r>
            <w:r w:rsidRPr="00A84AE8">
              <w:rPr>
                <w:rFonts w:cs="Arial"/>
                <w:sz w:val="24"/>
                <w:szCs w:val="24"/>
              </w:rPr>
              <w:t>.</w:t>
            </w:r>
            <w:r w:rsidRPr="00A84AE8">
              <w:rPr>
                <w:rFonts w:cs="Arial"/>
                <w:sz w:val="24"/>
                <w:szCs w:val="24"/>
              </w:rPr>
              <w:br/>
              <w:t>Sposób punktowania wykładu i ćwiczeń: zaliczenie pisemne treści wykładowej 20 pkt, projekt autorski - 30 pkt. Razem 50 pkt. Przedział punktacji: 0-50%, 51-60%, 61-70%, 71-80%, 81-90%, 91-100%, oceny za uzyskanie odpowiedniej liczby punktów: 2,0; 3,0; 3,5; 4,0; 4,5;5,0.</w:t>
            </w:r>
          </w:p>
        </w:tc>
      </w:tr>
      <w:tr w:rsidR="00BD0457" w:rsidRPr="00A84AE8" w14:paraId="52C135E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209356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BD0457" w:rsidRPr="00A84AE8" w14:paraId="413ED457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3E2C85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D0457" w:rsidRPr="00A84AE8" w14:paraId="7B01FC2D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64E845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2F70AB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D0457" w:rsidRPr="00A84AE8" w14:paraId="2CA1B163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4430F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D61E6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66960E0B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EEE1E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1D5DC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BD0457" w:rsidRPr="00A84AE8" w14:paraId="596C0E0D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5B3E2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2B08D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BD0457" w:rsidRPr="00A84AE8" w14:paraId="6753A19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3FA17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E1761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BD0457" w:rsidRPr="00A84AE8" w14:paraId="7C8484F0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B8816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Samodzielne przygotowanie się do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06020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BD0457" w:rsidRPr="00A84AE8" w14:paraId="4B0A7D61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CD8D0" w14:textId="77777777" w:rsidR="00BD0457" w:rsidRPr="00A84AE8" w:rsidRDefault="00BD0457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64D26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BD0457" w:rsidRPr="00A84AE8" w14:paraId="138853AA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8C329" w14:textId="77777777" w:rsidR="00BD0457" w:rsidRPr="00A84AE8" w:rsidRDefault="00BD0457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3DC53" w14:textId="77777777" w:rsidR="00BD0457" w:rsidRPr="00A84AE8" w:rsidRDefault="00BD0457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BD0457" w:rsidRPr="00A84AE8" w14:paraId="0F1423E1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FE6FCE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BD0457" w:rsidRPr="00A84AE8" w14:paraId="0C1DA342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B133E6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20CB22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D0457" w:rsidRPr="00A84AE8" w14:paraId="3720B3D8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CCE86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BE9AF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2812894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03411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A5EC6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BD0457" w:rsidRPr="00A84AE8" w14:paraId="16FB612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A31BA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295D8" w14:textId="77777777" w:rsidR="00BD0457" w:rsidRPr="00A84AE8" w:rsidRDefault="00BD0457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 10</w:t>
            </w:r>
          </w:p>
        </w:tc>
      </w:tr>
      <w:tr w:rsidR="00BD0457" w:rsidRPr="00A84AE8" w14:paraId="5145976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BCFCB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F6D6B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BD0457" w:rsidRPr="00A84AE8" w14:paraId="787CC140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F56EF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Samodzielne przygotowanie się do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71852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BD0457" w:rsidRPr="00A84AE8" w14:paraId="44FDC61D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EAEAE" w14:textId="77777777" w:rsidR="00BD0457" w:rsidRPr="00A84AE8" w:rsidRDefault="00BD0457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041EB" w14:textId="77777777" w:rsidR="00BD0457" w:rsidRPr="00A84AE8" w:rsidRDefault="00BD0457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BD0457" w:rsidRPr="00A84AE8" w14:paraId="7662971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6162F" w14:textId="77777777" w:rsidR="00BD0457" w:rsidRPr="00A84AE8" w:rsidRDefault="00BD0457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DE623" w14:textId="77777777" w:rsidR="00BD0457" w:rsidRPr="00A84AE8" w:rsidRDefault="00BD0457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3F4C41E6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</w:p>
    <w:p w14:paraId="6B88F2E3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Ekologiczne uprawy ogrodnicze, kierunek Rolnictwo, studia II stopnia 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84AE8" w:rsidRPr="00A84AE8" w14:paraId="66A3E263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4008F1" w14:textId="77777777" w:rsidR="00A84AE8" w:rsidRPr="00A84AE8" w:rsidRDefault="00A84AE8" w:rsidP="00A84AE8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Toc179376764"/>
            <w:r w:rsidRPr="00A84AE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A84AE8" w:rsidRPr="00A84AE8" w14:paraId="313F40AA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30CBD4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085204" w14:textId="77777777" w:rsidR="00A84AE8" w:rsidRPr="00A84AE8" w:rsidRDefault="00A84AE8" w:rsidP="00A84AE8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Ekologiczne uprawy ogrodnicze</w:t>
            </w:r>
          </w:p>
        </w:tc>
      </w:tr>
      <w:tr w:rsidR="00A84AE8" w:rsidRPr="00A84AE8" w14:paraId="51871F30" w14:textId="77777777" w:rsidTr="007469E3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A09219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11A8D7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Ecological horticultural crops</w:t>
            </w:r>
          </w:p>
        </w:tc>
      </w:tr>
      <w:tr w:rsidR="00A84AE8" w:rsidRPr="00A84AE8" w14:paraId="1B69BB86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C46188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E8A3A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A84AE8" w:rsidRPr="00A84AE8" w14:paraId="617FBBB0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4BBF19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EFD7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A84AE8" w:rsidRPr="00A84AE8" w14:paraId="65C40328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5044F2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1FB57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A84AE8" w:rsidRPr="00A84AE8" w14:paraId="6C90BE76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BA0B78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56D0B0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A84AE8" w:rsidRPr="00A84AE8" w14:paraId="43A935BD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E79C7F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B6FB4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A84AE8" w:rsidRPr="00A84AE8" w14:paraId="3FAEECBA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F7C56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D1BF91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A84AE8" w:rsidRPr="00A84AE8" w14:paraId="1CD613FB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BC6740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1C742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A84AE8" w:rsidRPr="00A84AE8" w14:paraId="18EC5DE6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C95854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4E67A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A84AE8" w:rsidRPr="00A84AE8" w14:paraId="278C8BAC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DAF24F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8E8B8D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Robert Rosa</w:t>
            </w:r>
          </w:p>
        </w:tc>
      </w:tr>
      <w:tr w:rsidR="00A84AE8" w:rsidRPr="00A84AE8" w14:paraId="1A129159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D70B3E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7277C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  <w:lang w:val="en-GB"/>
              </w:rPr>
              <w:t xml:space="preserve">dr hab.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GB"/>
              </w:rPr>
              <w:t>inż</w:t>
            </w:r>
            <w:proofErr w:type="spellEnd"/>
            <w:r w:rsidRPr="00A84AE8">
              <w:rPr>
                <w:rFonts w:cs="Arial"/>
                <w:sz w:val="24"/>
                <w:szCs w:val="24"/>
                <w:lang w:val="en-GB"/>
              </w:rPr>
              <w:t xml:space="preserve">. Robert Rosa, dr hab.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GB"/>
              </w:rPr>
              <w:t>inż</w:t>
            </w:r>
            <w:proofErr w:type="spellEnd"/>
            <w:r w:rsidRPr="00A84AE8">
              <w:rPr>
                <w:rFonts w:cs="Arial"/>
                <w:sz w:val="24"/>
                <w:szCs w:val="24"/>
                <w:lang w:val="en-GB"/>
              </w:rPr>
              <w:t xml:space="preserve">. </w:t>
            </w:r>
            <w:r w:rsidRPr="00A84AE8">
              <w:rPr>
                <w:rFonts w:cs="Arial"/>
                <w:sz w:val="24"/>
                <w:szCs w:val="24"/>
              </w:rPr>
              <w:t xml:space="preserve">Jolanta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Franczuk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dr inż. Anna Majchrowska-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Safaryan</w:t>
            </w:r>
            <w:proofErr w:type="spellEnd"/>
          </w:p>
        </w:tc>
      </w:tr>
      <w:tr w:rsidR="00A84AE8" w:rsidRPr="00A84AE8" w14:paraId="62E0DDEB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5EB9E1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0DCF92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Zdobycie wiedzy z zakresu zasad ekologicznej produkcji ogrodniczej oraz metod produkcji warzyw i owoców umożliwiających osiągnięcie celów ekologicznych i ekonomicznych.</w:t>
            </w:r>
          </w:p>
        </w:tc>
      </w:tr>
      <w:tr w:rsidR="00A84AE8" w:rsidRPr="00A84AE8" w14:paraId="1A78D8CC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AE5DF4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5754D3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5DEDCE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A84AE8" w:rsidRPr="00A84AE8" w14:paraId="132403FE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21BF3C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B23252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technologię uprawy warzyw i owoców produkowanych metodami ekologicznymi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413F3D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K_W01, K_W03</w:t>
            </w:r>
          </w:p>
        </w:tc>
      </w:tr>
      <w:tr w:rsidR="00A84AE8" w:rsidRPr="00A84AE8" w14:paraId="678EE104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B9F246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9060D0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zna zasady zapobiegania występowaniu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agrofagów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w uprawie warzyw i roślin sadowniczych i ich zwalczania w uprawach ekologicznych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DEEF4B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K_W07</w:t>
            </w:r>
          </w:p>
        </w:tc>
      </w:tr>
      <w:tr w:rsidR="00A84AE8" w:rsidRPr="00A84AE8" w14:paraId="67EA7902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5B4F4F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FE8961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zasady certyfikacji gospodarstw ekologicznych, potrafi przekazać wiedzę z zakresu ekologicznej produkcji ogrodniczej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E9157E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K_W03</w:t>
            </w:r>
          </w:p>
        </w:tc>
      </w:tr>
      <w:tr w:rsidR="00A84AE8" w:rsidRPr="00A84AE8" w14:paraId="32C48F21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3133D8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9EB172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0A434B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A84AE8" w:rsidRPr="00A84AE8" w14:paraId="63D00A62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B3BAA2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0BA3E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zaplanować uprawę warzyw i roślin sadownicze metodami ekologicznymi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9CBB73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K_U03; K_U05</w:t>
            </w:r>
          </w:p>
        </w:tc>
      </w:tr>
      <w:tr w:rsidR="00A84AE8" w:rsidRPr="00A84AE8" w14:paraId="00246D2F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2B491D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A0AC82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zaplanować i wykonać zabiegi ochrony roślin zgodnie z zasadami produkcji ekologicznej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06E24E" w14:textId="77777777" w:rsidR="00A84AE8" w:rsidRPr="00A84AE8" w:rsidRDefault="00A84AE8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K_U03; K_U04</w:t>
            </w:r>
          </w:p>
        </w:tc>
      </w:tr>
      <w:tr w:rsidR="00A84AE8" w:rsidRPr="00A84AE8" w14:paraId="6B77A288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7D42F3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7E1CF6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29CBAD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A84AE8" w:rsidRPr="00A84AE8" w14:paraId="67DC927D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A330D1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94B40A" w14:textId="77777777" w:rsidR="00A84AE8" w:rsidRPr="00A84AE8" w:rsidRDefault="00A84AE8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jest świadomy zagrożeń środowiskowych wynikających z prowadzenia działalności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CBD5F9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K_K04</w:t>
            </w:r>
          </w:p>
        </w:tc>
      </w:tr>
      <w:tr w:rsidR="00A84AE8" w:rsidRPr="00A84AE8" w14:paraId="533E5F2B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ECA7D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F0BD0C" w14:textId="77777777" w:rsidR="00A84AE8" w:rsidRPr="00A84AE8" w:rsidRDefault="00A84AE8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jest gotów do stałego podnoszenia kwalifikacji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91678D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A84AE8" w:rsidRPr="00A84AE8" w14:paraId="65E4E742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D5D163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7180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 , ćwiczenia</w:t>
            </w:r>
          </w:p>
        </w:tc>
      </w:tr>
      <w:tr w:rsidR="00A84AE8" w:rsidRPr="00A84AE8" w14:paraId="2B34266D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88ABD1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A84AE8" w:rsidRPr="00A84AE8" w14:paraId="0DEB57C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2F19A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Wymagana wiedza z zakresu Botaniki, Fizjologii roślin, Chemii rolnej, Ogólnej uprawy roślin, Ochrony roślin, Ochrony środowiska.</w:t>
            </w:r>
          </w:p>
        </w:tc>
      </w:tr>
      <w:tr w:rsidR="00A84AE8" w:rsidRPr="00A84AE8" w14:paraId="7BE22EBF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93DF17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A84AE8" w:rsidRPr="00A84AE8" w14:paraId="3A318A8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85AD6" w14:textId="77777777" w:rsidR="00A84AE8" w:rsidRPr="00A84AE8" w:rsidRDefault="00A84AE8" w:rsidP="00A84AE8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Podstawy Integrowanej Produkcji. Procedura ubiegania się o certyfikat gospodarstwa ekologicznego. Organizacja, kontrola i dokumentacja ekologicznej produkcji ogrodniczej. Etykietowanie i oznakowanie żywności ekologicznej.  Metody nawożenia, regulacji odczynu gleby, stosowania nawozów organicznych i naturalnych w gospodarstwach ekologicznych. </w:t>
            </w:r>
            <w:r w:rsidRPr="00A84AE8">
              <w:rPr>
                <w:rFonts w:cs="Arial"/>
                <w:sz w:val="24"/>
                <w:szCs w:val="24"/>
              </w:rPr>
              <w:lastRenderedPageBreak/>
              <w:t xml:space="preserve">Nawozy zielone i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mulcze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roślinne w ekologicznych uprawach ogrodniczych. Bilans substancji organicznej w glebie. Ochrona roślin warzywnych i sadowniczych w uprawie ekologicznej. Zapobieganie zachwaszczeniu upraw. Znaczenie płodozmianu. Agrotechnika wybranych gatunków roślin warzywnych i sadowniczych metodami ekologicznymi.</w:t>
            </w:r>
          </w:p>
        </w:tc>
      </w:tr>
      <w:tr w:rsidR="00A84AE8" w:rsidRPr="00A84AE8" w14:paraId="396E37A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9D0FA7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A84AE8" w:rsidRPr="00A84AE8" w14:paraId="02170C65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92402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Siebeneicher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G.E., 1997. Podręcznik rolnictwa ekologicznego dla różnych kierunków i dziedzin. Wyd. Nauk. PWN,</w:t>
            </w:r>
          </w:p>
          <w:p w14:paraId="7AC7389D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Tyburski J., Żakowska-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Biemans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S., 2007. Wprowadzenie do rolnictwa ekologicznego, Wyd. SGGW Warszawa,</w:t>
            </w:r>
          </w:p>
          <w:p w14:paraId="47D3E1B6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ab/>
              <w:t>Łuczka-Bakuła W., 2007. Rynek żywności ekologicznej. Polskie Wyd. Ekonom.,</w:t>
            </w:r>
          </w:p>
          <w:p w14:paraId="2686D491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Stawicka J., Szymczak-Piątek M., Wieczorek J., 2010. Wybrane zagadnienia ekologiczne. Wyd. SGGW,</w:t>
            </w:r>
          </w:p>
          <w:p w14:paraId="1D95832A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Majchrzak B., (red.). 2001. Choroby roślin ogrodniczych. Wydaw. Uniwersytetu Warmińsko-Mazurskiego</w:t>
            </w:r>
          </w:p>
          <w:p w14:paraId="0BD5967D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Błażej J., 2011. Kompendium rolnictwa ekologicznego. Wyd. Uniwersytetu Rzeszowskiego.</w:t>
            </w:r>
          </w:p>
          <w:p w14:paraId="1BFADDAE" w14:textId="77777777" w:rsidR="00A84AE8" w:rsidRPr="00A84AE8" w:rsidRDefault="00A84AE8" w:rsidP="00A84AE8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Borecki Z. (red.). 2000. Sadownictwo. Państwowe Wyd. Rolnicze i Leśne.</w:t>
            </w:r>
          </w:p>
        </w:tc>
      </w:tr>
      <w:tr w:rsidR="00A84AE8" w:rsidRPr="00A84AE8" w14:paraId="30BA9AE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432A4D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A84AE8" w:rsidRPr="00A84AE8" w14:paraId="62B8377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4581F" w14:textId="77777777" w:rsidR="00A84AE8" w:rsidRPr="00A84AE8" w:rsidRDefault="00A84AE8" w:rsidP="00A84AE8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Knaflewski M (red.). 2007. Ogólna uprawa warzyw.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Poznań.</w:t>
            </w:r>
          </w:p>
          <w:p w14:paraId="4A456172" w14:textId="77777777" w:rsidR="00A84AE8" w:rsidRPr="00A84AE8" w:rsidRDefault="00A84AE8" w:rsidP="00A84AE8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Polowa uprawa warzyw (praca zborowa pod redakcją Orłowski M.). Wyd.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Brasika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Szczecin, 2000.</w:t>
            </w:r>
          </w:p>
        </w:tc>
      </w:tr>
      <w:tr w:rsidR="00A84AE8" w:rsidRPr="00A84AE8" w14:paraId="3B4ECCC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35CEE3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A84AE8" w:rsidRPr="00A84AE8" w14:paraId="69E0F65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3DBB8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 problemowy z prezentacją multimedialną, ćwiczenia: planowanie i projektowanie uprawy poszczególnych gatunków warzyw objętych integrowaną produkcją</w:t>
            </w:r>
          </w:p>
        </w:tc>
      </w:tr>
      <w:tr w:rsidR="00A84AE8" w:rsidRPr="00A84AE8" w14:paraId="2E53FE0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58236D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A84AE8" w:rsidRPr="00A84AE8" w14:paraId="750F361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59FC5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Aktywność na zajęciach - W_01; W_02; W_03; U_01; U_02; K_01; K_02</w:t>
            </w:r>
            <w:r w:rsidRPr="00A84AE8">
              <w:rPr>
                <w:rFonts w:cs="Arial"/>
                <w:sz w:val="24"/>
                <w:szCs w:val="24"/>
              </w:rPr>
              <w:br/>
              <w:t>Kolokwium – W_01; W_02; W_03; U_01; U_02</w:t>
            </w:r>
          </w:p>
        </w:tc>
      </w:tr>
      <w:tr w:rsidR="00A84AE8" w:rsidRPr="00A84AE8" w14:paraId="690C21D9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9BBF70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A84AE8" w:rsidRPr="00A84AE8" w14:paraId="08AE3BE3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B6CD5" w14:textId="77777777" w:rsidR="00A84AE8" w:rsidRPr="00A84AE8" w:rsidRDefault="00A84AE8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Warunek uzyskania zaliczenia przedmiotu: spełnienie każdego z opisanych warunków</w:t>
            </w:r>
            <w:r w:rsidRPr="00A84AE8">
              <w:rPr>
                <w:rFonts w:cs="Arial"/>
                <w:sz w:val="24"/>
                <w:szCs w:val="24"/>
              </w:rPr>
              <w:br/>
              <w:t>Uzyskanie co najmniej 5,1 pkt za aktywność na zajęciach</w:t>
            </w:r>
            <w:r w:rsidRPr="00A84AE8">
              <w:rPr>
                <w:rFonts w:cs="Arial"/>
                <w:sz w:val="24"/>
                <w:szCs w:val="24"/>
              </w:rPr>
              <w:br/>
              <w:t>Uzyskanie co najmniej 10,2 punktów z każdego kolokwium</w:t>
            </w:r>
            <w:r w:rsidRPr="00A84AE8">
              <w:rPr>
                <w:rFonts w:cs="Arial"/>
                <w:sz w:val="24"/>
                <w:szCs w:val="24"/>
              </w:rPr>
              <w:br/>
              <w:t>Uzyskanie łącznie co najmniej 25,5 punktów ze wszystkich form zaliczenia</w:t>
            </w:r>
            <w:r w:rsidRPr="00A84AE8">
              <w:rPr>
                <w:rFonts w:cs="Arial"/>
                <w:sz w:val="24"/>
                <w:szCs w:val="24"/>
              </w:rPr>
              <w:br/>
              <w:t>Przedział punktacji (%) i ocena: 0-50:2,0; 51-60: 3,0; 61-70: 3,5; 71-80: 4,0; 81-90: 4,5; 91-100: 5,0</w:t>
            </w:r>
            <w:r w:rsidRPr="00A84AE8">
              <w:rPr>
                <w:rFonts w:cs="Arial"/>
                <w:sz w:val="24"/>
                <w:szCs w:val="24"/>
              </w:rPr>
              <w:br/>
              <w:t>Sposób uzyskania punktów:</w:t>
            </w:r>
            <w:r w:rsidRPr="00A84AE8">
              <w:rPr>
                <w:rFonts w:cs="Arial"/>
                <w:sz w:val="24"/>
                <w:szCs w:val="24"/>
              </w:rPr>
              <w:br/>
              <w:t>Aktywność na zajęciach: 10 pkt.</w:t>
            </w:r>
            <w:r w:rsidRPr="00A84AE8">
              <w:rPr>
                <w:rFonts w:cs="Arial"/>
                <w:sz w:val="24"/>
                <w:szCs w:val="24"/>
              </w:rPr>
              <w:br/>
              <w:t>Pierwsze kolokwium: 20 pkt.</w:t>
            </w:r>
            <w:r w:rsidRPr="00A84AE8">
              <w:rPr>
                <w:rFonts w:cs="Arial"/>
                <w:sz w:val="24"/>
                <w:szCs w:val="24"/>
              </w:rPr>
              <w:br/>
              <w:t>Drugie kolokwium: 20 pkt.</w:t>
            </w:r>
          </w:p>
          <w:p w14:paraId="470AE98A" w14:textId="77777777" w:rsidR="00A84AE8" w:rsidRPr="00A84AE8" w:rsidRDefault="00A84AE8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Poprawy: dwie poprawy każdego kolokwium do końca zajęć w semestrze.</w:t>
            </w:r>
          </w:p>
        </w:tc>
      </w:tr>
      <w:tr w:rsidR="00A84AE8" w:rsidRPr="00A84AE8" w14:paraId="614D019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3C2465" w14:textId="77777777" w:rsidR="00A84AE8" w:rsidRPr="00A84AE8" w:rsidRDefault="00A84AE8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A84AE8" w:rsidRPr="00A84AE8" w14:paraId="65469F69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43FCD0" w14:textId="77777777" w:rsidR="00A84AE8" w:rsidRPr="00A84AE8" w:rsidRDefault="00A84AE8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A84AE8" w:rsidRPr="00A84AE8" w14:paraId="06CA2088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5E75E7" w14:textId="77777777" w:rsidR="00A84AE8" w:rsidRPr="00A84AE8" w:rsidRDefault="00A84AE8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E1B4C" w14:textId="77777777" w:rsidR="00A84AE8" w:rsidRPr="00A84AE8" w:rsidRDefault="00A84AE8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A84AE8" w:rsidRPr="00A84AE8" w14:paraId="5ACCB214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EC6D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FF4BC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84AE8" w:rsidRPr="00A84AE8" w14:paraId="3D8A1BD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884AD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6D1C5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84AE8" w:rsidRPr="00A84AE8" w14:paraId="19916E8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B5741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F6063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A84AE8" w:rsidRPr="00A84AE8" w14:paraId="04CCE0AD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A5CED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BE429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11</w:t>
            </w:r>
          </w:p>
        </w:tc>
      </w:tr>
      <w:tr w:rsidR="00A84AE8" w:rsidRPr="00A84AE8" w14:paraId="477CE8E1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3EFFD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A9E04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11</w:t>
            </w:r>
          </w:p>
        </w:tc>
      </w:tr>
      <w:tr w:rsidR="00A84AE8" w:rsidRPr="00A84AE8" w14:paraId="10323C3E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EC905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29105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84AE8" w:rsidRPr="00A84AE8" w14:paraId="406450D9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DDEAD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48FFA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75</w:t>
            </w:r>
          </w:p>
        </w:tc>
      </w:tr>
      <w:tr w:rsidR="00A84AE8" w:rsidRPr="00A84AE8" w14:paraId="61C0B996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E654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13E53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3</w:t>
            </w:r>
          </w:p>
        </w:tc>
      </w:tr>
      <w:tr w:rsidR="00A84AE8" w:rsidRPr="00A84AE8" w14:paraId="480ACB00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9C9B9E" w14:textId="77777777" w:rsidR="00A84AE8" w:rsidRPr="00A84AE8" w:rsidRDefault="00A84AE8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A84AE8" w:rsidRPr="00A84AE8" w14:paraId="37531461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1A873B" w14:textId="77777777" w:rsidR="00A84AE8" w:rsidRPr="00A84AE8" w:rsidRDefault="00A84AE8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C2C02B" w14:textId="77777777" w:rsidR="00A84AE8" w:rsidRPr="00A84AE8" w:rsidRDefault="00A84AE8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A84AE8" w:rsidRPr="00A84AE8" w14:paraId="4E7BED09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19027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3E383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A84AE8" w:rsidRPr="00A84AE8" w14:paraId="3F32592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140F3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5531C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A84AE8" w:rsidRPr="00A84AE8" w14:paraId="34EE7031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30104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AB3B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A84AE8" w:rsidRPr="00A84AE8" w14:paraId="5906015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2DE6B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87D0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A84AE8" w:rsidRPr="00A84AE8" w14:paraId="12160CDC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E4B15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354B8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20</w:t>
            </w:r>
          </w:p>
        </w:tc>
      </w:tr>
      <w:tr w:rsidR="00A84AE8" w:rsidRPr="00A84AE8" w14:paraId="40F67355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80A9E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C402B" w14:textId="77777777" w:rsidR="00A84AE8" w:rsidRPr="00A84AE8" w:rsidRDefault="00A84AE8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18</w:t>
            </w:r>
          </w:p>
        </w:tc>
      </w:tr>
      <w:tr w:rsidR="00A84AE8" w:rsidRPr="00A84AE8" w14:paraId="0C37439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3692F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6F9BC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75</w:t>
            </w:r>
          </w:p>
        </w:tc>
      </w:tr>
      <w:tr w:rsidR="00A84AE8" w:rsidRPr="00A84AE8" w14:paraId="04DCF153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BF38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9A85E" w14:textId="77777777" w:rsidR="00A84AE8" w:rsidRPr="00A84AE8" w:rsidRDefault="00A84AE8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6FE8C0F9" w14:textId="2C3AD97F" w:rsidR="00A84AE8" w:rsidRPr="00A84AE8" w:rsidRDefault="00A84AE8" w:rsidP="00A84AE8">
      <w:pPr>
        <w:pStyle w:val="sylabusyspistreci"/>
        <w:spacing w:before="120" w:line="360" w:lineRule="auto"/>
        <w:rPr>
          <w:sz w:val="24"/>
          <w:szCs w:val="24"/>
        </w:rPr>
      </w:pPr>
    </w:p>
    <w:p w14:paraId="68B6AF68" w14:textId="77777777" w:rsidR="00A84AE8" w:rsidRPr="00A84AE8" w:rsidRDefault="00A84AE8" w:rsidP="00A84AE8">
      <w:pPr>
        <w:spacing w:after="160" w:line="360" w:lineRule="auto"/>
        <w:ind w:left="0"/>
        <w:rPr>
          <w:rFonts w:eastAsia="Times New Roman" w:cs="Arial"/>
          <w:b/>
          <w:bCs/>
          <w:noProof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6AB13B3F" w14:textId="77777777" w:rsidR="00A84AE8" w:rsidRPr="00A84AE8" w:rsidRDefault="00A84AE8" w:rsidP="00A84AE8">
      <w:pPr>
        <w:pStyle w:val="sylabusyspistreci"/>
        <w:spacing w:before="120" w:line="360" w:lineRule="auto"/>
        <w:rPr>
          <w:sz w:val="24"/>
          <w:szCs w:val="24"/>
        </w:rPr>
      </w:pPr>
    </w:p>
    <w:p w14:paraId="7FDAE29A" w14:textId="77777777" w:rsidR="00BD0457" w:rsidRPr="00A84AE8" w:rsidRDefault="00BD0457" w:rsidP="00A84AE8">
      <w:pPr>
        <w:pStyle w:val="sylabusyspistreci"/>
        <w:spacing w:before="120" w:line="360" w:lineRule="auto"/>
        <w:rPr>
          <w:sz w:val="24"/>
          <w:szCs w:val="24"/>
        </w:rPr>
      </w:pPr>
      <w:r w:rsidRPr="00A84AE8">
        <w:rPr>
          <w:sz w:val="24"/>
          <w:szCs w:val="24"/>
        </w:rPr>
        <w:t>Przedmiot fakultatywny 3</w:t>
      </w:r>
      <w:bookmarkEnd w:id="2"/>
    </w:p>
    <w:tbl>
      <w:tblPr>
        <w:tblW w:w="13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40"/>
        <w:gridCol w:w="425"/>
        <w:gridCol w:w="567"/>
        <w:gridCol w:w="262"/>
        <w:gridCol w:w="164"/>
        <w:gridCol w:w="141"/>
        <w:gridCol w:w="567"/>
        <w:gridCol w:w="955"/>
        <w:gridCol w:w="829"/>
        <w:gridCol w:w="61"/>
        <w:gridCol w:w="1417"/>
        <w:gridCol w:w="1258"/>
        <w:gridCol w:w="585"/>
        <w:gridCol w:w="2127"/>
        <w:gridCol w:w="10"/>
        <w:gridCol w:w="2358"/>
        <w:gridCol w:w="125"/>
      </w:tblGrid>
      <w:tr w:rsidR="00BD0457" w:rsidRPr="00A84AE8" w14:paraId="6940578E" w14:textId="77777777" w:rsidTr="007469E3">
        <w:trPr>
          <w:gridAfter w:val="2"/>
          <w:wAfter w:w="2483" w:type="dxa"/>
          <w:trHeight w:val="509"/>
        </w:trPr>
        <w:tc>
          <w:tcPr>
            <w:tcW w:w="1067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41CC5" w14:textId="77777777" w:rsidR="00BD0457" w:rsidRPr="00A84AE8" w:rsidRDefault="00BD0457" w:rsidP="00A84AE8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BD0457" w:rsidRPr="00A84AE8" w14:paraId="2DC86852" w14:textId="77777777" w:rsidTr="007469E3">
        <w:trPr>
          <w:gridAfter w:val="2"/>
          <w:wAfter w:w="2483" w:type="dxa"/>
          <w:trHeight w:val="454"/>
        </w:trPr>
        <w:tc>
          <w:tcPr>
            <w:tcW w:w="438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6BBFF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F8D32" w14:textId="77777777" w:rsidR="00BD0457" w:rsidRPr="00A84AE8" w:rsidRDefault="00BD0457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3" w:name="_Toc179188530"/>
            <w:bookmarkStart w:id="4" w:name="_Toc179376765"/>
            <w:r w:rsidRPr="00A84AE8">
              <w:rPr>
                <w:sz w:val="24"/>
                <w:szCs w:val="24"/>
              </w:rPr>
              <w:t>Działalność pozarolnicza w rozwoju obszarów wiejskich</w:t>
            </w:r>
            <w:bookmarkEnd w:id="3"/>
            <w:bookmarkEnd w:id="4"/>
          </w:p>
        </w:tc>
      </w:tr>
      <w:tr w:rsidR="00BD0457" w:rsidRPr="00A84AE8" w14:paraId="7D55BAAA" w14:textId="77777777" w:rsidTr="007469E3">
        <w:trPr>
          <w:gridAfter w:val="2"/>
          <w:wAfter w:w="2483" w:type="dxa"/>
          <w:trHeight w:val="454"/>
        </w:trPr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56CB41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08908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A84AE8">
              <w:rPr>
                <w:b w:val="0"/>
                <w:color w:val="202124"/>
                <w:sz w:val="24"/>
                <w:szCs w:val="24"/>
                <w:lang w:val="en-US"/>
              </w:rPr>
              <w:t>Non-agricultural activities in rural development</w:t>
            </w:r>
          </w:p>
        </w:tc>
      </w:tr>
      <w:tr w:rsidR="00BD0457" w:rsidRPr="00A84AE8" w14:paraId="3159CD9F" w14:textId="77777777" w:rsidTr="007469E3">
        <w:trPr>
          <w:gridAfter w:val="2"/>
          <w:wAfter w:w="2483" w:type="dxa"/>
          <w:trHeight w:val="454"/>
        </w:trPr>
        <w:tc>
          <w:tcPr>
            <w:tcW w:w="2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E705E4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D8AB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D0457" w:rsidRPr="00A84AE8" w14:paraId="48253310" w14:textId="77777777" w:rsidTr="007469E3">
        <w:trPr>
          <w:gridAfter w:val="2"/>
          <w:wAfter w:w="2483" w:type="dxa"/>
          <w:trHeight w:val="454"/>
        </w:trPr>
        <w:tc>
          <w:tcPr>
            <w:tcW w:w="669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321AC3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39880C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BD0457" w:rsidRPr="00A84AE8" w14:paraId="20B17E5C" w14:textId="77777777" w:rsidTr="007469E3">
        <w:trPr>
          <w:gridAfter w:val="2"/>
          <w:wAfter w:w="2483" w:type="dxa"/>
          <w:trHeight w:val="454"/>
        </w:trPr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24CC9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8DC1F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D0457" w:rsidRPr="00A84AE8" w14:paraId="635B2738" w14:textId="77777777" w:rsidTr="007469E3">
        <w:trPr>
          <w:gridAfter w:val="2"/>
          <w:wAfter w:w="2483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954E1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A2431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BD0457" w:rsidRPr="00A84AE8" w14:paraId="7082857A" w14:textId="77777777" w:rsidTr="007469E3">
        <w:trPr>
          <w:gridAfter w:val="2"/>
          <w:wAfter w:w="2483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FC6AC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85F09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BD0457" w:rsidRPr="00A84AE8" w14:paraId="355AE282" w14:textId="77777777" w:rsidTr="007469E3">
        <w:trPr>
          <w:gridAfter w:val="2"/>
          <w:wAfter w:w="2483" w:type="dxa"/>
          <w:trHeight w:val="454"/>
        </w:trPr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4795C7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4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9CD6F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BD0457" w:rsidRPr="00A84AE8" w14:paraId="44E0D2EE" w14:textId="77777777" w:rsidTr="007469E3">
        <w:trPr>
          <w:gridAfter w:val="2"/>
          <w:wAfter w:w="2483" w:type="dxa"/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B05E21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180E13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drugi</w:t>
            </w:r>
          </w:p>
        </w:tc>
      </w:tr>
      <w:tr w:rsidR="00BD0457" w:rsidRPr="00A84AE8" w14:paraId="688A32E3" w14:textId="77777777" w:rsidTr="007469E3">
        <w:trPr>
          <w:gridAfter w:val="2"/>
          <w:wAfter w:w="2483" w:type="dxa"/>
          <w:trHeight w:val="454"/>
        </w:trPr>
        <w:tc>
          <w:tcPr>
            <w:tcW w:w="286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08E11C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0B12E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BD0457" w:rsidRPr="00A84AE8" w14:paraId="613933B0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CF1BCA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9C862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BD0457" w:rsidRPr="00A84AE8" w14:paraId="59FFE0E4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80C9D7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CC3450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BD0457" w:rsidRPr="00A84AE8" w14:paraId="4AB830EA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636005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678DD0" w14:textId="54693272" w:rsidR="00BD0457" w:rsidRPr="00A84AE8" w:rsidRDefault="00BD0457" w:rsidP="001B25D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Zapoznanie studentów z rodzajami pozarolniczej działalności gospodarczej oraz wskazanie otoczenia instytucjonalnego prowadzenia tej działalności i kierunków jej rozwoju w gospodarstwach rolnych.</w:t>
            </w:r>
          </w:p>
        </w:tc>
      </w:tr>
      <w:tr w:rsidR="00BD0457" w:rsidRPr="00A84AE8" w14:paraId="4123435E" w14:textId="77777777" w:rsidTr="007469E3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395E5F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E6226E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C3871E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6A0E6317" w14:textId="77777777" w:rsidTr="007469E3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DC5334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70B48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Zna rodzaje działalności pozarolniczej w gospodarstwach rolnych.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C97EB3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BD0457" w:rsidRPr="00A84AE8" w14:paraId="6F7C78DD" w14:textId="77777777" w:rsidTr="007469E3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FC6B95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B8012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Zna możliwości i instrumenty wsparcia przedsiębiorczości wiejskiej. 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102C34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BD0457" w:rsidRPr="00A84AE8" w14:paraId="5CEC07D7" w14:textId="77777777" w:rsidTr="007469E3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35BC69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89C104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Zna uwarunkowania ekonomiczne i niektóre przyrodnicze determinujące rozwój pozarolniczych form działalności gospodarczej.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BE8B1F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BD0457" w:rsidRPr="00A84AE8" w14:paraId="0E2895E6" w14:textId="77777777" w:rsidTr="007469E3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F5AC4E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E00714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7C3C77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5912347E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60B44E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95F8CDD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Potrafi rozpoznać i dokonać wyboru rodzaju pozarolniczej działalności gospodarczej.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1ABDB8B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K_U04</w:t>
            </w:r>
          </w:p>
        </w:tc>
      </w:tr>
      <w:tr w:rsidR="00BD0457" w:rsidRPr="00A84AE8" w14:paraId="0682B65F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A74AD2D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924644C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Umie wskazać czynniki stymulujące i hamujące rozwój pozarolniczej działalności gospodarczej.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428A65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K_U04</w:t>
            </w:r>
          </w:p>
        </w:tc>
      </w:tr>
      <w:tr w:rsidR="00BD0457" w:rsidRPr="00A84AE8" w14:paraId="5857FB5E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F9B0EA9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A8E536B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Potrafi wskazać powiązania między działalnością rolniczą i pozarolniczą działalnością gospodarczą.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1230A89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K_U04</w:t>
            </w:r>
          </w:p>
        </w:tc>
      </w:tr>
      <w:tr w:rsidR="00BD0457" w:rsidRPr="00A84AE8" w14:paraId="32067A78" w14:textId="77777777" w:rsidTr="007469E3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531792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BC0E64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80B758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6DC1EBC5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51CB8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1C7B917E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Wzmacnia kompetencje społeczne w zakresie  zdolności uczenia się przez całe życie.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B894FA9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BD0457" w:rsidRPr="00A84AE8" w14:paraId="7F1612A7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7EDB8D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4B99B24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Nabywa otwartości i kreatywności w rozwiązywaniu problemów. Potrafi pracować zespołowo.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F81BC00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BD0457" w:rsidRPr="00A84AE8" w14:paraId="17167CA3" w14:textId="77777777" w:rsidTr="007469E3">
        <w:trPr>
          <w:gridAfter w:val="2"/>
          <w:wAfter w:w="2483" w:type="dxa"/>
          <w:trHeight w:val="454"/>
        </w:trPr>
        <w:tc>
          <w:tcPr>
            <w:tcW w:w="2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D69BE3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1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19D3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Wykład i ćwiczenia. </w:t>
            </w:r>
          </w:p>
        </w:tc>
      </w:tr>
      <w:tr w:rsidR="00BD0457" w:rsidRPr="00A84AE8" w14:paraId="381E9968" w14:textId="77777777" w:rsidTr="007469E3">
        <w:trPr>
          <w:gridAfter w:val="2"/>
          <w:wAfter w:w="2483" w:type="dxa"/>
          <w:trHeight w:val="454"/>
        </w:trPr>
        <w:tc>
          <w:tcPr>
            <w:tcW w:w="1067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B8298B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D0457" w:rsidRPr="00A84AE8" w14:paraId="780E3A8A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FF17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Znajomość podstaw rolnictwa, ekonomiki i organizacji rolnictwa oraz podstaw przedsiębiorczości.</w:t>
            </w:r>
          </w:p>
        </w:tc>
      </w:tr>
      <w:tr w:rsidR="00BD0457" w:rsidRPr="00A84AE8" w14:paraId="7D3656DE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E8ACB4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BD0457" w:rsidRPr="00A84AE8" w14:paraId="720A820B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F8EE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Istota przedsiębiorczości w tym przedsiębiorczości na obszarach wiejskich. Pojęcie pozarolniczej działalności gospodarczej. Uwarunkowania przyrodniczo-ekonomiczne warunkujące rozwój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przedsiębiorczości. Podmioty prowadzące handlową, usługową i produkcyjną pozarolniczą działalność gospodarczą. Otoczenie ekonomiczne i instytucjonalne prowadzenia nierolniczej działalności gospodarczej na obszarach wiejskich. Wspieranie przedsiębiorczości wiejskiej przez samorządy i instytucje lokalne. Programy wspierania przedsiębiorczości wiejskiej. Instrumenty wsparcia przedsiębiorczości. Identyfikacja szans i zagrożeń dla czynników oddziaływania przedsiębiorczości pozarolniczej na rozwój obszarów wiejskich.</w:t>
            </w:r>
          </w:p>
        </w:tc>
      </w:tr>
      <w:tr w:rsidR="00BD0457" w:rsidRPr="00A84AE8" w14:paraId="64818AA7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2BD470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D0457" w:rsidRPr="00A84AE8" w14:paraId="72D49EA5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10AD3" w14:textId="77777777" w:rsidR="00BD0457" w:rsidRPr="00A84AE8" w:rsidRDefault="00BD0457" w:rsidP="00A84AE8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09" w:hanging="283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Bórawski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P. 2009, Pozarolnicza działalność gospodarcza na obszarach wiejskich jako dodatkowe źródło dochodu rodzin rolniczych. SGGW Warszawa.</w:t>
            </w:r>
          </w:p>
          <w:p w14:paraId="1AF9188C" w14:textId="77777777" w:rsidR="00BD0457" w:rsidRPr="00A84AE8" w:rsidRDefault="00BD0457" w:rsidP="00A84AE8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09" w:hanging="28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Duczkowska-Małysz K. 1993, Przedsiębiorczość na obszarach wiejskich, w stronę wsi wielofunkcyjnej.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IRWiR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PAN Warszawa.</w:t>
            </w:r>
          </w:p>
          <w:p w14:paraId="612F68CE" w14:textId="77777777" w:rsidR="00BD0457" w:rsidRPr="00A84AE8" w:rsidRDefault="00BD0457" w:rsidP="00A84AE8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09" w:hanging="28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Kłodziński M. 1993, Wielofunkcyjny rozwój obszarów wiejskich. SGGW Warszawa.</w:t>
            </w:r>
          </w:p>
        </w:tc>
      </w:tr>
      <w:tr w:rsidR="00BD0457" w:rsidRPr="00A84AE8" w14:paraId="11C5C220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D70ACA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BD0457" w:rsidRPr="00A84AE8" w14:paraId="438D4C26" w14:textId="77777777" w:rsidTr="007469E3">
        <w:trPr>
          <w:gridAfter w:val="3"/>
          <w:wAfter w:w="2493" w:type="dxa"/>
          <w:trHeight w:val="573"/>
        </w:trPr>
        <w:tc>
          <w:tcPr>
            <w:tcW w:w="1066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B4F7D3" w14:textId="77777777" w:rsidR="00BD0457" w:rsidRPr="00A84AE8" w:rsidRDefault="00BD0457" w:rsidP="00A84AE8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709" w:hanging="283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Krzyżanowska K. 2020, Przedsiębiorczość na obszarach wiejskich, stan i perspektywy rozwoju. SGGW Warszawa.</w:t>
            </w:r>
          </w:p>
          <w:p w14:paraId="3B944E51" w14:textId="77777777" w:rsidR="00BD0457" w:rsidRPr="00A84AE8" w:rsidRDefault="00BD0457" w:rsidP="00A84AE8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709" w:hanging="283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Sikorska-Wolak I., Krzyżanowska K. 2010. Przedsiębiorczość w ujęciu teoretycznym i w praktyce. SGGW Warszawa.</w:t>
            </w:r>
          </w:p>
        </w:tc>
      </w:tr>
      <w:tr w:rsidR="00BD0457" w:rsidRPr="00A84AE8" w14:paraId="3DDED5A7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AF15AA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D0457" w:rsidRPr="00A84AE8" w14:paraId="1805B929" w14:textId="77777777" w:rsidTr="007469E3">
        <w:trPr>
          <w:gridAfter w:val="3"/>
          <w:wAfter w:w="2493" w:type="dxa"/>
          <w:trHeight w:val="471"/>
        </w:trPr>
        <w:tc>
          <w:tcPr>
            <w:tcW w:w="10662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738AB" w14:textId="77777777" w:rsidR="00BD0457" w:rsidRPr="00A84AE8" w:rsidRDefault="00BD0457" w:rsidP="00A84AE8">
            <w:pPr>
              <w:tabs>
                <w:tab w:val="left" w:pos="7320"/>
              </w:tabs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 z prezentacją multimedialną, ćwiczenia oparte na dyskusji i pracy własnej studenta.</w:t>
            </w:r>
          </w:p>
        </w:tc>
      </w:tr>
      <w:tr w:rsidR="00BD0457" w:rsidRPr="00A84AE8" w14:paraId="5DE81B36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9D26D9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D0457" w:rsidRPr="00A84AE8" w14:paraId="4C583B65" w14:textId="77777777" w:rsidTr="007469E3">
        <w:trPr>
          <w:gridAfter w:val="2"/>
          <w:wAfter w:w="2483" w:type="dxa"/>
          <w:trHeight w:val="585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8D24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Kolokwium końcowe obejmujące zakres wykładów i ćwiczeń.</w:t>
            </w:r>
          </w:p>
        </w:tc>
      </w:tr>
      <w:tr w:rsidR="00BD0457" w:rsidRPr="00A84AE8" w14:paraId="37F5F625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EB7BB6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BD0457" w:rsidRPr="00A84AE8" w14:paraId="1122FC6F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0BB2F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ind w:left="30" w:hanging="30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Kolokwium końcowe obejmujące zakres wykładów i ćwiczeń. Kolokwium składa się z pytań opisowych, na które studenci muszą odpowiedzieć pisemnie.</w:t>
            </w:r>
          </w:p>
          <w:p w14:paraId="3B4A00CC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Kryterium oceniania:</w:t>
            </w:r>
          </w:p>
          <w:p w14:paraId="210D5C5E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51-60% - dostateczny, </w:t>
            </w:r>
          </w:p>
          <w:p w14:paraId="189D35D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61-70% - dostateczny plus,</w:t>
            </w:r>
          </w:p>
          <w:p w14:paraId="6227AC68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71-80% - dobry,</w:t>
            </w:r>
          </w:p>
          <w:p w14:paraId="270E052C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81-90% - dobry plus,</w:t>
            </w:r>
          </w:p>
          <w:p w14:paraId="5FE9385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91-100% - bardzo dobry.</w:t>
            </w:r>
          </w:p>
        </w:tc>
      </w:tr>
      <w:tr w:rsidR="00BD0457" w:rsidRPr="00A84AE8" w14:paraId="1C1D8556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3AE2DA" w14:textId="77777777" w:rsidR="00BD0457" w:rsidRPr="00A84AE8" w:rsidRDefault="00BD0457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BD0457" w:rsidRPr="00A84AE8" w14:paraId="5BDF2F71" w14:textId="77777777" w:rsidTr="007469E3">
        <w:trPr>
          <w:gridAfter w:val="2"/>
          <w:wAfter w:w="2483" w:type="dxa"/>
          <w:trHeight w:val="37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90FA4D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D0457" w:rsidRPr="00A84AE8" w14:paraId="05AD276E" w14:textId="77777777" w:rsidTr="007469E3">
        <w:trPr>
          <w:gridAfter w:val="2"/>
          <w:wAfter w:w="2483" w:type="dxa"/>
          <w:trHeight w:val="454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2BE93B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9F347B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D0457" w:rsidRPr="00A84AE8" w14:paraId="10A65D02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E6B2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14F85" w14:textId="77777777" w:rsidR="00BD0457" w:rsidRPr="00A84AE8" w:rsidRDefault="00BD0457" w:rsidP="00A84AE8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57847C6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596DCA72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ACF6C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436D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  <w:gridSpan w:val="2"/>
            <w:vAlign w:val="center"/>
          </w:tcPr>
          <w:p w14:paraId="0AB83FA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053ECB4B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51C7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A1B6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  <w:gridSpan w:val="2"/>
            <w:vAlign w:val="center"/>
          </w:tcPr>
          <w:p w14:paraId="07593B26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01A3A134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9AF5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8BE86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  <w:gridSpan w:val="2"/>
            <w:vAlign w:val="center"/>
          </w:tcPr>
          <w:p w14:paraId="51D208AC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58E4D9EB" w14:textId="77777777" w:rsidTr="007469E3">
        <w:trPr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BFEE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E30BF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gridSpan w:val="2"/>
            <w:vAlign w:val="center"/>
          </w:tcPr>
          <w:p w14:paraId="2840CC28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2F57B2FB" w14:textId="77777777" w:rsidTr="007469E3">
        <w:trPr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8FFD6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B8B0F" w14:textId="77777777" w:rsidR="00BD0457" w:rsidRPr="00A84AE8" w:rsidRDefault="00BD0457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483" w:type="dxa"/>
            <w:gridSpan w:val="2"/>
            <w:vAlign w:val="center"/>
          </w:tcPr>
          <w:p w14:paraId="43A2A1E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5129100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03421B3F" w14:textId="77777777" w:rsidTr="007469E3">
        <w:trPr>
          <w:gridAfter w:val="1"/>
          <w:wAfter w:w="125" w:type="dxa"/>
          <w:trHeight w:val="454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7A1F00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041858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75</w:t>
            </w:r>
          </w:p>
        </w:tc>
        <w:tc>
          <w:tcPr>
            <w:tcW w:w="235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26BD8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6982F4A9" w14:textId="77777777" w:rsidTr="007469E3">
        <w:trPr>
          <w:gridAfter w:val="2"/>
          <w:wAfter w:w="2483" w:type="dxa"/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BF7A3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7E117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BD0457" w:rsidRPr="00A84AE8" w14:paraId="3A715917" w14:textId="77777777" w:rsidTr="007469E3">
        <w:trPr>
          <w:gridAfter w:val="2"/>
          <w:wAfter w:w="2483" w:type="dxa"/>
          <w:trHeight w:val="454"/>
        </w:trPr>
        <w:tc>
          <w:tcPr>
            <w:tcW w:w="1067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F0F845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BD0457" w:rsidRPr="00A84AE8" w14:paraId="3AF493EE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73A205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1B6B6A" w14:textId="77777777" w:rsidR="00BD0457" w:rsidRPr="00A84AE8" w:rsidRDefault="00BD0457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D0457" w:rsidRPr="00A84AE8" w14:paraId="0629C845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BE3C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F4794" w14:textId="77777777" w:rsidR="00BD0457" w:rsidRPr="00A84AE8" w:rsidRDefault="00BD0457" w:rsidP="00A84AE8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342534A6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4A7D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742A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BD0457" w:rsidRPr="00A84AE8" w14:paraId="565DF411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1835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7B16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BD0457" w:rsidRPr="00A84AE8" w14:paraId="3502F8D4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911BB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A1FCD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BD0457" w:rsidRPr="00A84AE8" w14:paraId="3064D02A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0B28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D08BB" w14:textId="77777777" w:rsidR="00BD0457" w:rsidRPr="00A84AE8" w:rsidRDefault="00BD0457" w:rsidP="00A84AE8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D0457" w:rsidRPr="00A84AE8" w14:paraId="54135311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2BA3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DC8F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BD0457" w:rsidRPr="00A84AE8" w14:paraId="7B53BEC9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69AE1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06C32" w14:textId="77777777" w:rsidR="00BD0457" w:rsidRPr="00A84AE8" w:rsidRDefault="00BD0457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75</w:t>
            </w:r>
          </w:p>
        </w:tc>
      </w:tr>
      <w:tr w:rsidR="00BD0457" w:rsidRPr="00A84AE8" w14:paraId="4B097F0D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B1257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B6E0B" w14:textId="77777777" w:rsidR="00BD0457" w:rsidRPr="00A84AE8" w:rsidRDefault="00BD0457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3</w:t>
            </w:r>
          </w:p>
        </w:tc>
      </w:tr>
    </w:tbl>
    <w:p w14:paraId="465BF482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</w:p>
    <w:p w14:paraId="50BFF073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Waloryzaja rolniczej przestrzeni produkcyjnej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D0457" w:rsidRPr="00A84AE8" w14:paraId="167E16CC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7841B8" w14:textId="77777777" w:rsidR="00BD0457" w:rsidRPr="00A84AE8" w:rsidRDefault="00BD0457" w:rsidP="00A84AE8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D0457" w:rsidRPr="00A84AE8" w14:paraId="0B28CB70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3D59C3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A97CE3" w14:textId="77777777" w:rsidR="00BD0457" w:rsidRPr="00A84AE8" w:rsidRDefault="00BD0457" w:rsidP="00A84AE8">
            <w:pPr>
              <w:pStyle w:val="sylab2"/>
              <w:spacing w:before="120" w:line="360" w:lineRule="auto"/>
              <w:rPr>
                <w:b w:val="0"/>
                <w:sz w:val="24"/>
                <w:szCs w:val="24"/>
              </w:rPr>
            </w:pPr>
            <w:bookmarkStart w:id="5" w:name="_Toc179376766"/>
            <w:r w:rsidRPr="00A84AE8">
              <w:rPr>
                <w:sz w:val="24"/>
                <w:szCs w:val="24"/>
              </w:rPr>
              <w:t>Waloryzacja rolniczej przestrzeni produkcyjnej</w:t>
            </w:r>
            <w:bookmarkEnd w:id="5"/>
          </w:p>
        </w:tc>
      </w:tr>
      <w:tr w:rsidR="00BD0457" w:rsidRPr="00A84AE8" w14:paraId="7C7FAB95" w14:textId="77777777" w:rsidTr="007469E3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11394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FAF2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84AE8">
              <w:rPr>
                <w:b w:val="0"/>
                <w:sz w:val="24"/>
                <w:szCs w:val="24"/>
                <w:lang w:val="en-GB"/>
              </w:rPr>
              <w:t>Valorization</w:t>
            </w:r>
            <w:proofErr w:type="spellEnd"/>
            <w:r w:rsidRPr="00A84AE8">
              <w:rPr>
                <w:b w:val="0"/>
                <w:sz w:val="24"/>
                <w:szCs w:val="24"/>
                <w:lang w:val="en-GB"/>
              </w:rPr>
              <w:t xml:space="preserve"> of agricultural production area</w:t>
            </w:r>
          </w:p>
        </w:tc>
      </w:tr>
      <w:tr w:rsidR="00BD0457" w:rsidRPr="00A84AE8" w14:paraId="4E54EA19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E65E5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79D6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polski</w:t>
            </w:r>
          </w:p>
        </w:tc>
      </w:tr>
      <w:tr w:rsidR="00BD0457" w:rsidRPr="00A84AE8" w14:paraId="66F4D042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59561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606AF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BD0457" w:rsidRPr="00A84AE8" w14:paraId="414A5A6A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E67334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E7C11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color w:val="000000"/>
                <w:sz w:val="24"/>
                <w:szCs w:val="24"/>
                <w:lang w:val="en-GB"/>
              </w:rPr>
              <w:t>Wydział Nauk Rolniczych</w:t>
            </w:r>
          </w:p>
        </w:tc>
      </w:tr>
      <w:tr w:rsidR="00BD0457" w:rsidRPr="00A84AE8" w14:paraId="6019E5CE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7B5DDC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CCBA76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BD0457" w:rsidRPr="00A84AE8" w14:paraId="0246F9FC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91FEB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61F2D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BD0457" w:rsidRPr="00A84AE8" w14:paraId="70E1DDF3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F0FCF4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2516A0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BD0457" w:rsidRPr="00A84AE8" w14:paraId="172FB7A2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0CADC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73D143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BD0457" w:rsidRPr="00A84AE8" w14:paraId="51CB6C5B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A46F7C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5B346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3 </w:t>
            </w:r>
          </w:p>
        </w:tc>
      </w:tr>
      <w:tr w:rsidR="00BD0457" w:rsidRPr="00A84AE8" w14:paraId="19FC4AF6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08B681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E255D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Marcin Becher, prof. uczelni</w:t>
            </w:r>
          </w:p>
        </w:tc>
      </w:tr>
      <w:tr w:rsidR="00BD0457" w:rsidRPr="00A84AE8" w14:paraId="1BD0D1A3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D4819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7CE0A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Krzysztof Pakuła, prof. uczelni, </w:t>
            </w:r>
          </w:p>
          <w:p w14:paraId="06C3AD02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Andrzej Wysokiński, prof. uczelni.</w:t>
            </w:r>
          </w:p>
        </w:tc>
      </w:tr>
      <w:tr w:rsidR="00BD0457" w:rsidRPr="00A84AE8" w14:paraId="33B27523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071EA0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2EB3BE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Przedmiot dotyczy oceny rolniczej przestrzeni produkcyjnej Polski. Celem procesu dydaktycznego jest zdobycie i ugruntowanie wiedzy z zakresu z zakresu determinant kształtujących przestrzeń produkcyjną rolnictwa.</w:t>
            </w:r>
          </w:p>
        </w:tc>
      </w:tr>
      <w:tr w:rsidR="00BD0457" w:rsidRPr="00A84AE8" w14:paraId="693621A3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495F5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39B477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CD189D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5D032BBE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B56BEA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F9D9F5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Zna uwarunkowania i zasady waloryzacji rolniczej przestrzeni produkcyjnej.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2B5FB3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K_W01, K_W03</w:t>
            </w:r>
          </w:p>
        </w:tc>
      </w:tr>
      <w:tr w:rsidR="00BD0457" w:rsidRPr="00A84AE8" w14:paraId="26626FA6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B2106F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2D483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przepisy prawne i zasady gleboznawczej klasyfikacji gruntów.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375FC9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K_W02, K_W04,</w:t>
            </w:r>
          </w:p>
        </w:tc>
      </w:tr>
      <w:tr w:rsidR="00BD0457" w:rsidRPr="00A84AE8" w14:paraId="67A7D029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61EDAD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E7CC6E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9A75D8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5AD1F8BC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995EE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29878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Posiada umiejętność wyszukiwania, analizy i wykorzystania informacji o jakości rolniczej przestrzeni produkcyjnej.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421FFD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K_U01, K_U08</w:t>
            </w:r>
          </w:p>
        </w:tc>
      </w:tr>
      <w:tr w:rsidR="00BD0457" w:rsidRPr="00A84AE8" w14:paraId="2705BF86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403D9B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884011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Umie zdefiniować i ocenić szanse i zagrożenia wykorzystania zasobów naturalnych na potrzeby działalności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0EC76E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K_U03, K_U04</w:t>
            </w:r>
          </w:p>
        </w:tc>
      </w:tr>
      <w:tr w:rsidR="00BD0457" w:rsidRPr="00A84AE8" w14:paraId="1557FE5A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91351F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AFBE01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18FABC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D0457" w:rsidRPr="00A84AE8" w14:paraId="7A9B36A9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C58681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C5EB77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Zdaje sobie sprawę z niekompletności własnej wiedzy oraz widzi potrzebę oraz zna sposoby dotarcia do źródeł, aby ją aktualizować.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E6FD96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BD0457" w:rsidRPr="00A84AE8" w14:paraId="1C3A1E25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8CE310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EFA56B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świadomy skutków przyrodniczych, ekonomicznych i społecznych działań zmieniających rolniczą przestrzeń produkcyjną.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A9D415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K_K04, K_K03</w:t>
            </w:r>
          </w:p>
        </w:tc>
      </w:tr>
      <w:tr w:rsidR="00BD0457" w:rsidRPr="00A84AE8" w14:paraId="480C9534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A33639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1F2C" w14:textId="77777777" w:rsidR="00BD0457" w:rsidRPr="00A84AE8" w:rsidRDefault="00BD0457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Wykłady i ćwiczenia</w:t>
            </w:r>
          </w:p>
        </w:tc>
      </w:tr>
      <w:tr w:rsidR="00BD0457" w:rsidRPr="00A84AE8" w14:paraId="09A8BFB0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C4CAE7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D0457" w:rsidRPr="00A84AE8" w14:paraId="6E31CE3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6628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Wiedza o środowisku przyrodniczym i rolnictwie. </w:t>
            </w:r>
          </w:p>
        </w:tc>
      </w:tr>
      <w:tr w:rsidR="00BD0457" w:rsidRPr="00A84AE8" w14:paraId="39665FA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C205D5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BD0457" w:rsidRPr="00A84AE8" w14:paraId="37D2B67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1122B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Podstawy waloryzacji,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delmityzacji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rejonalizacji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regionalizacji. Ocena elementów składowych rolniczej przestrzeni produkcyjnej. Przestrzeń produkcyjna rolnictwa na tle regionalizacji fizyczno-geograficznej Polski. Wskaźnik waloryzacji rolniczej przestrzeni produkcyjnej wg województw i gmin. Struktura użytkowania rolniczej przestrzeni produkcyjnej Polski. Uwarunkowania i struktura produkcji rolniczej w Polsce. Klasyfikacje i metody delimitacji obszarów. Delimitacje dla klasyfikacji obszarów specyficznych dla rolnictwa w Polsce. Przepisy prawne i zasady gleboznawczej klasyfikacji gruntów. Proces wyłączenia/włączenia gruntów do/z produkcji rolniczej. Ocena jakości rolniczej przestrzeni produkcyjnej. Obszary o niekorzystnych warunkach gospodarowania i ich delimitacja. Problematyka zalesienia gruntów i kształtowania granicy rolno-leśnej. Monitoring rolniczej przestrzeni produkcyjnej Polski. Wykorzystanie wiedzy o waloryzacji rolniczej przestrzeni produkcyjnej w procesie przemian strukturalnych na obszarach wiejskich. Optymalna eksploatacja i zrównoważone użytkowanie rolniczej przestrzeni produkcyjnej. Polityka Unii Europejskiej, państwa i kompetencje samorządu terytorialnego w zakresie użytkowania rolniczej przestrzeni </w:t>
            </w:r>
            <w:r w:rsidRPr="00A84AE8">
              <w:rPr>
                <w:rFonts w:cs="Arial"/>
                <w:sz w:val="24"/>
                <w:szCs w:val="24"/>
              </w:rPr>
              <w:lastRenderedPageBreak/>
              <w:t>produkcyjnej. System informacji geograficznej jako narzędzie wspierania decyzji w zarządzaniu użytkami rolniczymi.</w:t>
            </w:r>
          </w:p>
        </w:tc>
      </w:tr>
      <w:tr w:rsidR="00BD0457" w:rsidRPr="00A84AE8" w14:paraId="0D2105CB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ADD715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D0457" w:rsidRPr="00A84AE8" w14:paraId="48FAC345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7E2F6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Rakowska J. Klasyfikacje obszarów – kryteria, definicje, metody delimitacji. Wyd. Wieś Jutra. 2013. </w:t>
            </w:r>
          </w:p>
        </w:tc>
      </w:tr>
      <w:tr w:rsidR="00BD0457" w:rsidRPr="00A84AE8" w14:paraId="4F9900D3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2207FB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BD0457" w:rsidRPr="00A84AE8" w14:paraId="0788F357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173EC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Łaguna T. Zarządzanie zasobami środowiska. Wydawnictwo Ekonomia i Środowisko, Białystok Olsztyn 2010.Mocek A. (red.). 2015. Gleboznawstwo. PWN, Warszawa. </w:t>
            </w:r>
          </w:p>
        </w:tc>
      </w:tr>
      <w:tr w:rsidR="00BD0457" w:rsidRPr="00A84AE8" w14:paraId="15C1E9B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EBF27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D0457" w:rsidRPr="00A84AE8" w14:paraId="673B185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F0E0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 problemowy z wykorzystaniem multimediów. Praca w grupach, dyskusja, wykład interaktywny.</w:t>
            </w:r>
          </w:p>
        </w:tc>
      </w:tr>
      <w:tr w:rsidR="00BD0457" w:rsidRPr="00A84AE8" w14:paraId="7F41BD6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226320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D0457" w:rsidRPr="00A84AE8" w14:paraId="49AB4159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D1A0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Kolokwium pisemne. Weryfikuje efekty: W_01, W_02, U _01, U_2, K_01, K_02.</w:t>
            </w:r>
          </w:p>
        </w:tc>
      </w:tr>
      <w:tr w:rsidR="00BD0457" w:rsidRPr="00A84AE8" w14:paraId="1E37EAF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F6DAE2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BD0457" w:rsidRPr="00A84AE8" w14:paraId="1F1AF29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ED26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Przedmiot kończy się zaliczeniem na ocenę. Konieczne do zaliczenia przedmiotu są pozytywne oceny ze wszystkich elementów składowych. Ocena z przedmiotu jest średnią ważoną następujących elementów: kolokwium pisemne (75% udziału w ocenie końcowej), ocena z aktywności i frekwencja (25% udziału w ocenie końcowej). </w:t>
            </w:r>
            <w:r w:rsidRPr="00A84AE8">
              <w:rPr>
                <w:rFonts w:cs="Arial"/>
                <w:sz w:val="24"/>
                <w:szCs w:val="24"/>
              </w:rPr>
              <w:br/>
              <w:t>Przedział punktacji (ocena): 0-50 (2,0); 51-60 (3,0); 61-70 (3,5); 71-80 (4,0); 81-90 (4,5); 91-100 (5,0)</w:t>
            </w:r>
          </w:p>
        </w:tc>
      </w:tr>
      <w:tr w:rsidR="00BD0457" w:rsidRPr="00A84AE8" w14:paraId="76860A9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D87825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BD0457" w:rsidRPr="00A84AE8" w14:paraId="5EB432F1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522DD0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D0457" w:rsidRPr="00A84AE8" w14:paraId="4372D602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133219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75CE28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D0457" w:rsidRPr="00A84AE8" w14:paraId="3CA396B8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8DFC6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D68A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BD0457" w:rsidRPr="00A84AE8" w14:paraId="10EF514F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9ED74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76876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BD0457" w:rsidRPr="00A84AE8" w14:paraId="3D78B8C2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F0064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EDB1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BD0457" w:rsidRPr="00A84AE8" w14:paraId="4AE67374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4C06C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6C6D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BD0457" w:rsidRPr="00A84AE8" w14:paraId="692BDF23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80B13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D9AE4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25</w:t>
            </w:r>
          </w:p>
        </w:tc>
      </w:tr>
      <w:tr w:rsidR="00BD0457" w:rsidRPr="00A84AE8" w14:paraId="04154546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C3867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C9677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BD0457" w:rsidRPr="00A84AE8" w14:paraId="79793239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F5397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6946F" w14:textId="77777777" w:rsidR="00BD0457" w:rsidRPr="00A84AE8" w:rsidRDefault="00BD0457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3</w:t>
            </w:r>
          </w:p>
        </w:tc>
      </w:tr>
      <w:tr w:rsidR="00BD0457" w:rsidRPr="00A84AE8" w14:paraId="4C940030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8B4FC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BD0457" w:rsidRPr="00A84AE8" w14:paraId="09FA974B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D806B4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61C5A" w14:textId="77777777" w:rsidR="00BD0457" w:rsidRPr="00A84AE8" w:rsidRDefault="00BD0457" w:rsidP="00A84AE8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D0457" w:rsidRPr="00A84AE8" w14:paraId="528A989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ACF9E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C328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BD0457" w:rsidRPr="00A84AE8" w14:paraId="624A6F0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CC88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4AE2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BD0457" w:rsidRPr="00A84AE8" w14:paraId="07B2E10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23D5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88F6B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BD0457" w:rsidRPr="00A84AE8" w14:paraId="2F33BAB5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F8568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DEC00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20</w:t>
            </w:r>
          </w:p>
        </w:tc>
      </w:tr>
      <w:tr w:rsidR="00BD0457" w:rsidRPr="00A84AE8" w14:paraId="6864AE99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E6B39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44FC2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30</w:t>
            </w:r>
          </w:p>
        </w:tc>
      </w:tr>
      <w:tr w:rsidR="00BD0457" w:rsidRPr="00A84AE8" w14:paraId="392E899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B1DB6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D22A" w14:textId="77777777" w:rsidR="00BD0457" w:rsidRPr="00A84AE8" w:rsidRDefault="00BD0457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BD0457" w:rsidRPr="00A84AE8" w14:paraId="0802D6D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275F9" w14:textId="77777777" w:rsidR="00BD0457" w:rsidRPr="00A84AE8" w:rsidRDefault="00BD0457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4A9CC" w14:textId="77777777" w:rsidR="00BD0457" w:rsidRPr="00A84AE8" w:rsidRDefault="00BD0457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3</w:t>
            </w:r>
          </w:p>
        </w:tc>
      </w:tr>
    </w:tbl>
    <w:p w14:paraId="6FF9E1BB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</w:p>
    <w:p w14:paraId="6055B007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35B20DC2" w14:textId="77777777" w:rsidR="00BD0457" w:rsidRPr="00A84AE8" w:rsidRDefault="00BD0457" w:rsidP="00A84AE8">
      <w:pPr>
        <w:spacing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eminarium dyplomowe 2 (w tym przygotowanie pracy magisterskiej i przygotowanie do egzaminu dyplomowego)  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47792" w:rsidRPr="00A84AE8" w14:paraId="523CDADC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D7F0C8" w14:textId="77777777" w:rsidR="00A47792" w:rsidRPr="00A84AE8" w:rsidRDefault="00A47792" w:rsidP="00A84AE8">
            <w:pPr>
              <w:keepNext/>
              <w:spacing w:line="360" w:lineRule="auto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r w:rsidRPr="00A84AE8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A47792" w:rsidRPr="00A84AE8" w14:paraId="4D4CC4D1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A4F83A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D3756D" w14:textId="77777777" w:rsidR="00A47792" w:rsidRPr="00A84AE8" w:rsidRDefault="00A47792" w:rsidP="00A84AE8">
            <w:pPr>
              <w:tabs>
                <w:tab w:val="right" w:leader="dot" w:pos="10456"/>
              </w:tabs>
              <w:spacing w:line="360" w:lineRule="auto"/>
              <w:rPr>
                <w:rFonts w:eastAsia="Times New Roman" w:cs="Arial"/>
                <w:bCs/>
                <w:noProof/>
                <w:sz w:val="24"/>
                <w:szCs w:val="24"/>
              </w:rPr>
            </w:pPr>
            <w:r w:rsidRPr="00A84AE8">
              <w:rPr>
                <w:rFonts w:eastAsia="Times New Roman" w:cs="Arial"/>
                <w:bCs/>
                <w:noProof/>
                <w:sz w:val="24"/>
                <w:szCs w:val="24"/>
              </w:rPr>
              <w:t xml:space="preserve">Seminarium dyplomowe 2 (w tym przygotowanie pracy magisterskiej i przygotowanie do egzaminu dyplomowego) </w:t>
            </w:r>
          </w:p>
        </w:tc>
      </w:tr>
      <w:tr w:rsidR="00A47792" w:rsidRPr="00A84AE8" w14:paraId="5E2FCED4" w14:textId="77777777" w:rsidTr="007469E3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276743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126F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Diploma seminar 2 (including preparation of a master's thesis and preparation for the diploma examination)</w:t>
            </w:r>
          </w:p>
        </w:tc>
      </w:tr>
      <w:tr w:rsidR="00A47792" w:rsidRPr="00A84AE8" w14:paraId="004DB02E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1E8EB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7A9E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A47792" w:rsidRPr="00A84AE8" w14:paraId="03558111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6C91B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1E7AB0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A47792" w:rsidRPr="00A84AE8" w14:paraId="6D70A17E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451576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5510C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A47792" w:rsidRPr="00A84AE8" w14:paraId="30FEE4E6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F0466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998FC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A47792" w:rsidRPr="00A84AE8" w14:paraId="112A9882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A00DDE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40CDF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A47792" w:rsidRPr="00A84AE8" w14:paraId="484CAEE3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297EE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64F4B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A47792" w:rsidRPr="00A84AE8" w14:paraId="287AA46D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DE0E9C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34FD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47792" w:rsidRPr="00A84AE8" w14:paraId="1E862C54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02C1B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E5455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A47792" w:rsidRPr="00A84AE8" w14:paraId="3CEDF4A0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5F584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CA5365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 hab. inż. Krzysztof Pakuła, prof. uczelni</w:t>
            </w:r>
          </w:p>
        </w:tc>
      </w:tr>
      <w:tr w:rsidR="00A47792" w:rsidRPr="00A84AE8" w14:paraId="2B120E54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CE7B0A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52EB1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Promotorzy prac magisterskich</w:t>
            </w:r>
          </w:p>
        </w:tc>
      </w:tr>
      <w:tr w:rsidR="00A47792" w:rsidRPr="00A84AE8" w14:paraId="5569F3C4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BC63E3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50DE3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Celem przedmiotu jest przygotowanie studentów do realizacji pracy magisterskiej oraz egzaminu dyplomowego (magisterskiego), przybliżenie sposobów przeszukiwania baz literaturowych, analizowania artykułów naukowych oraz </w:t>
            </w:r>
            <w:r w:rsidRPr="00A84AE8">
              <w:rPr>
                <w:rFonts w:cs="Arial"/>
                <w:sz w:val="24"/>
                <w:szCs w:val="24"/>
              </w:rPr>
              <w:lastRenderedPageBreak/>
              <w:t xml:space="preserve">doskonalenie umiejętności prezentacji i interpretacji wyników. Przedstawienie zagadnień związanych z  ochroną praw autorskich oraz specyfiki systemu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antyplagiatowego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stosowanego w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UwS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. Omówienie zagadnień egzaminacyjnych.</w:t>
            </w:r>
          </w:p>
        </w:tc>
      </w:tr>
      <w:tr w:rsidR="00A47792" w:rsidRPr="00A84AE8" w14:paraId="5EA57ED2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B995D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B6720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4192B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A47792" w:rsidRPr="00A84AE8" w14:paraId="4EFCA3EE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FF150F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D7A0F7" w14:textId="77777777" w:rsidR="00A47792" w:rsidRPr="00A84AE8" w:rsidRDefault="00A47792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Ma pogłębiona wiedzę w zakresie tematyki pracy dyplomowej magisterskiej.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46E645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K_W01, K_W02</w:t>
            </w:r>
          </w:p>
        </w:tc>
      </w:tr>
      <w:tr w:rsidR="00A47792" w:rsidRPr="00A84AE8" w14:paraId="0C4CA545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29CA83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4AD064" w14:textId="77777777" w:rsidR="00A47792" w:rsidRPr="00A84AE8" w:rsidRDefault="00A47792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Posiada pogłębioną wiedzę z zakresu zarządzania zasobami własności intelektualnej i prawa autorskiego.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296D2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K_W09</w:t>
            </w:r>
          </w:p>
        </w:tc>
      </w:tr>
      <w:tr w:rsidR="00A47792" w:rsidRPr="00A84AE8" w14:paraId="13697D0F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6CFB8A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FAD52B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D0AC2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A47792" w:rsidRPr="00A84AE8" w14:paraId="0CCD3AA0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EF6BF5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0D8919" w14:textId="77777777" w:rsidR="00A47792" w:rsidRPr="00A84AE8" w:rsidRDefault="00A47792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Potrafi wyszukiwać i właściwie zastosować informacje z różnych źródeł dotyczące badanej tematyki.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51378E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K_U01, K_U02</w:t>
            </w:r>
          </w:p>
        </w:tc>
      </w:tr>
      <w:tr w:rsidR="00A47792" w:rsidRPr="00A84AE8" w14:paraId="0C2408CD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4EBF4D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DC923" w14:textId="77777777" w:rsidR="00A47792" w:rsidRPr="00A84AE8" w:rsidRDefault="00A47792" w:rsidP="00A84AE8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Umie krytycznie oceniać poglądy oraz analizować je w zakresie prowadzonych badań oraz rozwiązywać podstawowe problemy badawcze i organizacyjne związane z przygotowaniem pracy.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EA073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K_U01, K_U02 K_U03, K_U04</w:t>
            </w:r>
          </w:p>
        </w:tc>
      </w:tr>
      <w:tr w:rsidR="00A47792" w:rsidRPr="00A84AE8" w14:paraId="1047B759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7253F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0B62F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DFDDAA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A47792" w:rsidRPr="00A84AE8" w14:paraId="30B90D57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519D16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0420F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Krytycznie ocenia wiedzę teoretyczną wybierając treści adekwatne do rozwiązywania konkretnych problemów.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71AAF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K_K01</w:t>
            </w:r>
          </w:p>
        </w:tc>
      </w:tr>
      <w:tr w:rsidR="00A47792" w:rsidRPr="00A84AE8" w14:paraId="08F2CE7A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419840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7A9A5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Określa priorytety służące realizacji założonego przez siebie celu badawczego oraz potrafi realizować zlecone zadania badawcze związane z tematem pracy.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7F6281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K_K03, K_K04</w:t>
            </w:r>
          </w:p>
        </w:tc>
      </w:tr>
      <w:tr w:rsidR="00A47792" w:rsidRPr="00A84AE8" w14:paraId="0A07E6BB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E7C91A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DFC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seminarium</w:t>
            </w:r>
          </w:p>
        </w:tc>
      </w:tr>
      <w:tr w:rsidR="00A47792" w:rsidRPr="00A84AE8" w14:paraId="569E1371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2B5D10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A47792" w:rsidRPr="00A84AE8" w14:paraId="4384131F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CADC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Znajomość podstawowych zagadnień związanych z tematyką realizowanych prac magisterskich</w:t>
            </w:r>
          </w:p>
        </w:tc>
      </w:tr>
      <w:tr w:rsidR="00A47792" w:rsidRPr="00A84AE8" w14:paraId="3AFA056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DE65F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A47792" w:rsidRPr="00A84AE8" w14:paraId="1F1EE9B4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D1582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Wprowadzenie do tematyki pracy magisterskiej, wymagania formalne pracy magisterskiej na kierunku rolnictwo,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cel i struktura pracy. Zdefiniowanie i umotywowanie </w:t>
            </w:r>
            <w:r w:rsidRPr="00A84AE8">
              <w:rPr>
                <w:rFonts w:cs="Arial"/>
                <w:sz w:val="24"/>
                <w:szCs w:val="24"/>
              </w:rPr>
              <w:t xml:space="preserve">problemu badawczego poprzez odniesienie do dotychczasowego stanu wiedzy w danej dziedzinie. Określenie tematu pracy, przedmiotu i podmiotu badań, tez oraz  hipotez badawczych. Metodologia pracy badawczej stosowanej przy przygotowywaniu prac magisterskich. Przygotowanie konspektu pracy. Realizacja i opracowanie poszczególnych rozdziałów pracy. Zbieranie materiałów źródłowych i ich opracowanie dla potrzeb części teoretycznej pracy i dyskusji otrzymanych wyników badań. Korzystanie z zasobów tradycyjnych i elektronicznych baz danych Biblioteki Głównej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UwS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Wykorzystanie i cytowanie źródeł Internetowych. Stosowanie zasad korzystania z piśmiennictwa w zakresie ochrony prawa autorskiego. Zapoznanie z systemem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antyplagiatowym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stosowanym w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UwS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. Omówienie zagadnień na egzamin dyplomowy magisterski.</w:t>
            </w:r>
          </w:p>
        </w:tc>
      </w:tr>
      <w:tr w:rsidR="00A47792" w:rsidRPr="00A84AE8" w14:paraId="791B0D4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F8712F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A47792" w:rsidRPr="00A84AE8" w14:paraId="5061FF0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8A07A" w14:textId="77777777" w:rsidR="00A47792" w:rsidRPr="00A84AE8" w:rsidRDefault="00A47792" w:rsidP="00A84AE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Wojciechowska R., Przewodnik metodyczny pisania pracy dyplomowej. Wyd.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2010.</w:t>
            </w:r>
          </w:p>
          <w:p w14:paraId="1A9139C5" w14:textId="77777777" w:rsidR="00A47792" w:rsidRPr="00A84AE8" w:rsidRDefault="00A47792" w:rsidP="00A84AE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Literatura związana z tematyką pracy magisterskiej.</w:t>
            </w:r>
          </w:p>
        </w:tc>
      </w:tr>
      <w:tr w:rsidR="00A47792" w:rsidRPr="00A84AE8" w14:paraId="591B77B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82704F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A47792" w:rsidRPr="00A84AE8" w14:paraId="4DAD8573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B97D9" w14:textId="77777777" w:rsidR="00A47792" w:rsidRPr="00A84AE8" w:rsidRDefault="00A47792" w:rsidP="00A84AE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Zieliński J., Metodologia pracy naukowej. Wyd. ASPRA – JR, 2012. </w:t>
            </w:r>
          </w:p>
          <w:p w14:paraId="568D0B70" w14:textId="77777777" w:rsidR="00A47792" w:rsidRPr="00A84AE8" w:rsidRDefault="00A47792" w:rsidP="00A84AE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Zenderowski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R., Praca magisterska. Licencjat. Wyd.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CeDeWu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2020.</w:t>
            </w:r>
          </w:p>
          <w:p w14:paraId="7BFCBCF2" w14:textId="77777777" w:rsidR="00A47792" w:rsidRPr="00A84AE8" w:rsidRDefault="00A47792" w:rsidP="00A84AE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A. Dudziak, A.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Żejmo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Redagowanie prac dyplomowych: wskazówki metodyczne dla studentów,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Warszawa 2008.</w:t>
            </w:r>
          </w:p>
          <w:p w14:paraId="29E99A62" w14:textId="77777777" w:rsidR="00A47792" w:rsidRPr="00A84AE8" w:rsidRDefault="00A47792" w:rsidP="00A84AE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Artykuły naukowe i  popularno-naukowe z czasopism branżowych.</w:t>
            </w:r>
          </w:p>
          <w:p w14:paraId="01D46EDB" w14:textId="77777777" w:rsidR="00A47792" w:rsidRPr="00A84AE8" w:rsidRDefault="00A47792" w:rsidP="00A84AE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  <w:shd w:val="clear" w:color="auto" w:fill="FFFFFF"/>
              </w:rPr>
              <w:t>Zbiory elektroniczne: bazy danych, e-książki</w:t>
            </w:r>
            <w:r w:rsidRPr="00A84AE8">
              <w:rPr>
                <w:rFonts w:cs="Arial"/>
                <w:i/>
                <w:iCs/>
                <w:sz w:val="24"/>
                <w:szCs w:val="24"/>
                <w:shd w:val="clear" w:color="auto" w:fill="FFFFFF"/>
              </w:rPr>
              <w:t>,</w:t>
            </w:r>
            <w:r w:rsidRPr="00A84AE8">
              <w:rPr>
                <w:rStyle w:val="Pogrubienie"/>
                <w:rFonts w:eastAsiaTheme="majorEastAsi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A84AE8">
              <w:rPr>
                <w:rFonts w:cs="Arial"/>
                <w:sz w:val="24"/>
                <w:szCs w:val="24"/>
                <w:shd w:val="clear" w:color="auto" w:fill="FFFFFF"/>
              </w:rPr>
              <w:t>czasopisma elektroniczne.</w:t>
            </w:r>
          </w:p>
        </w:tc>
      </w:tr>
      <w:tr w:rsidR="00A47792" w:rsidRPr="00A84AE8" w14:paraId="3FD261BF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E567F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A47792" w:rsidRPr="00A84AE8" w14:paraId="6CDC4CC4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CAF43" w14:textId="77777777" w:rsidR="00A47792" w:rsidRPr="00A84AE8" w:rsidRDefault="00A47792" w:rsidP="00A84AE8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Prezentacja i analiza przygotowanych fragmentów opracowań, dyskusja, konsultacje, praca indywidualna</w:t>
            </w:r>
          </w:p>
        </w:tc>
      </w:tr>
      <w:tr w:rsidR="00A47792" w:rsidRPr="00A84AE8" w14:paraId="148EF7E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79FA9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A47792" w:rsidRPr="00A84AE8" w14:paraId="5968F26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2CBB" w14:textId="77777777" w:rsidR="00A47792" w:rsidRPr="00A84AE8" w:rsidRDefault="00A47792" w:rsidP="00A84AE8">
            <w:pPr>
              <w:spacing w:line="360" w:lineRule="auto"/>
              <w:ind w:left="34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Weryfikacja efektów uczenia się w zakresie wiedzy i umiejętności następuje w trakcie zajęć poprzez prezentowanie i dyskusję na temat konspektu pracy magisterskiej oraz treści </w:t>
            </w:r>
            <w:r w:rsidRPr="00A84AE8">
              <w:rPr>
                <w:rFonts w:cs="Arial"/>
                <w:sz w:val="24"/>
                <w:szCs w:val="24"/>
              </w:rPr>
              <w:lastRenderedPageBreak/>
              <w:t>poszczególnych rozdziałów pracy, a także zaliczenie egzaminu dyplomowego. Weryfikacja kompetencji społecznych odbywa się poprzez ocenę aktywności studenta, sposobów argumentowania własnych poglądów, a także podejmowanych przez niego decyzji i wyborów w trakcie wykonywanych zadań.</w:t>
            </w:r>
          </w:p>
        </w:tc>
      </w:tr>
      <w:tr w:rsidR="00A47792" w:rsidRPr="00A84AE8" w14:paraId="6135345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28258C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A47792" w:rsidRPr="00A84AE8" w14:paraId="0CDA76C9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4D3B4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Promotor podejmuje decyzję o zaliczeniu seminarium na podstawie postępów w opracowywaniu kolejnych rozdziałów pracy w wyznaczonych terminach. Umieszczenie pracy magisterskiej w systemie APD oraz jej pozytywna weryfikacja pod względem formalnym i merytorycznym.</w:t>
            </w:r>
          </w:p>
        </w:tc>
      </w:tr>
      <w:tr w:rsidR="00A47792" w:rsidRPr="00A84AE8" w14:paraId="41FA0D3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0BC10E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Bilans punktów ECTS:</w:t>
            </w:r>
          </w:p>
        </w:tc>
      </w:tr>
      <w:tr w:rsidR="00A47792" w:rsidRPr="00A84AE8" w14:paraId="41D922E4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DA4D6D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A47792" w:rsidRPr="00A84AE8" w14:paraId="674356C8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1C6BEE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6560E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A47792" w:rsidRPr="00A84AE8" w14:paraId="39136FC1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520D5" w14:textId="77777777" w:rsidR="00A47792" w:rsidRPr="00A84AE8" w:rsidRDefault="00A47792" w:rsidP="00A84AE8">
            <w:pPr>
              <w:spacing w:line="360" w:lineRule="auto"/>
              <w:ind w:hanging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A94D9D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47792" w:rsidRPr="00A84AE8" w14:paraId="6870782E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31249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D145D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</w:t>
            </w:r>
          </w:p>
        </w:tc>
      </w:tr>
      <w:tr w:rsidR="00A47792" w:rsidRPr="00A84AE8" w14:paraId="0CC7FC3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F7652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2AFA0F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45</w:t>
            </w:r>
          </w:p>
        </w:tc>
      </w:tr>
      <w:tr w:rsidR="00A47792" w:rsidRPr="00A84AE8" w14:paraId="0389DBC4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3EA66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E4472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</w:t>
            </w:r>
          </w:p>
        </w:tc>
      </w:tr>
      <w:tr w:rsidR="00A47792" w:rsidRPr="00A84AE8" w14:paraId="00AF084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09DB5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6F08BD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47792" w:rsidRPr="00A84AE8" w14:paraId="6D859C83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B940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przygotowanie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18B93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160</w:t>
            </w:r>
          </w:p>
        </w:tc>
      </w:tr>
      <w:tr w:rsidR="00A47792" w:rsidRPr="00A84AE8" w14:paraId="3E7C7E77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23644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przygotowanie się do egzaminu dyplomowego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789F1A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90</w:t>
            </w:r>
          </w:p>
        </w:tc>
      </w:tr>
      <w:tr w:rsidR="00A47792" w:rsidRPr="00A84AE8" w14:paraId="7A5BD4A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C62C9" w14:textId="77777777" w:rsidR="00A47792" w:rsidRPr="00A84AE8" w:rsidRDefault="00A47792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6A4C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300</w:t>
            </w:r>
          </w:p>
        </w:tc>
      </w:tr>
      <w:tr w:rsidR="00A47792" w:rsidRPr="00A84AE8" w14:paraId="34EB1342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B238E" w14:textId="77777777" w:rsidR="00A47792" w:rsidRPr="00A84AE8" w:rsidRDefault="00A47792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 xml:space="preserve">Punkty ECTS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FBA4E" w14:textId="77777777" w:rsidR="00A47792" w:rsidRPr="00A84AE8" w:rsidRDefault="00A47792" w:rsidP="00A84AE8">
            <w:pPr>
              <w:keepNext/>
              <w:keepLines/>
              <w:spacing w:line="360" w:lineRule="auto"/>
              <w:jc w:val="center"/>
              <w:outlineLvl w:val="2"/>
              <w:rPr>
                <w:rFonts w:eastAsiaTheme="majorEastAsia" w:cs="Arial"/>
                <w:b/>
                <w:sz w:val="24"/>
                <w:szCs w:val="24"/>
              </w:rPr>
            </w:pPr>
            <w:r w:rsidRPr="00A84AE8">
              <w:rPr>
                <w:rFonts w:eastAsiaTheme="majorEastAsia" w:cs="Arial"/>
                <w:b/>
                <w:sz w:val="24"/>
                <w:szCs w:val="24"/>
              </w:rPr>
              <w:t>12</w:t>
            </w:r>
          </w:p>
        </w:tc>
      </w:tr>
      <w:tr w:rsidR="00A47792" w:rsidRPr="00A84AE8" w14:paraId="1A12AC38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4EAB6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Studia niestacjonarne</w:t>
            </w:r>
          </w:p>
        </w:tc>
      </w:tr>
      <w:tr w:rsidR="00A47792" w:rsidRPr="00A84AE8" w14:paraId="6FC2FCCC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65A85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84D8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A47792" w:rsidRPr="00A84AE8" w14:paraId="01296287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90643" w14:textId="77777777" w:rsidR="00A47792" w:rsidRPr="00A84AE8" w:rsidRDefault="00A47792" w:rsidP="00A84AE8">
            <w:pPr>
              <w:spacing w:line="360" w:lineRule="auto"/>
              <w:ind w:hanging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21FE66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47792" w:rsidRPr="00A84AE8" w14:paraId="4E579A57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595DC" w14:textId="77777777" w:rsidR="00A47792" w:rsidRPr="00A84AE8" w:rsidRDefault="00A47792" w:rsidP="00A84AE8">
            <w:pPr>
              <w:spacing w:line="360" w:lineRule="auto"/>
              <w:ind w:hanging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42D0F7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</w:t>
            </w:r>
          </w:p>
        </w:tc>
      </w:tr>
      <w:tr w:rsidR="00A47792" w:rsidRPr="00A84AE8" w14:paraId="6AD93F70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8CE8E" w14:textId="77777777" w:rsidR="00A47792" w:rsidRPr="00A84AE8" w:rsidRDefault="00A47792" w:rsidP="00A84AE8">
            <w:pPr>
              <w:spacing w:line="360" w:lineRule="auto"/>
              <w:ind w:hanging="1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A8D3FB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18</w:t>
            </w:r>
          </w:p>
        </w:tc>
      </w:tr>
      <w:tr w:rsidR="00A47792" w:rsidRPr="00A84AE8" w14:paraId="51C53C26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3A42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 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9E08D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</w:t>
            </w:r>
          </w:p>
        </w:tc>
      </w:tr>
      <w:tr w:rsidR="00A47792" w:rsidRPr="00A84AE8" w14:paraId="52B09BB8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1722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A5B8D5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47792" w:rsidRPr="00A84AE8" w14:paraId="61A5C9A3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2C19A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-  przygotowanie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DA1007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180</w:t>
            </w:r>
          </w:p>
        </w:tc>
      </w:tr>
      <w:tr w:rsidR="00A47792" w:rsidRPr="00A84AE8" w14:paraId="6F48DF9F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55E0A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przygotowanie się do egzaminu dyplomowego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6567B9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97</w:t>
            </w:r>
          </w:p>
        </w:tc>
      </w:tr>
      <w:tr w:rsidR="00A47792" w:rsidRPr="00A84AE8" w14:paraId="41F05F83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7D889" w14:textId="77777777" w:rsidR="00A47792" w:rsidRPr="00A84AE8" w:rsidRDefault="00A47792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F0AF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300</w:t>
            </w:r>
          </w:p>
        </w:tc>
      </w:tr>
      <w:tr w:rsidR="00A47792" w:rsidRPr="00A84AE8" w14:paraId="0E3DAC7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CFAD5" w14:textId="77777777" w:rsidR="00A47792" w:rsidRPr="00A84AE8" w:rsidRDefault="00A47792" w:rsidP="00A84AE8">
            <w:pPr>
              <w:keepNext/>
              <w:keepLines/>
              <w:spacing w:line="360" w:lineRule="auto"/>
              <w:outlineLvl w:val="1"/>
              <w:rPr>
                <w:rFonts w:eastAsiaTheme="majorEastAsia" w:cs="Arial"/>
                <w:bCs/>
                <w:sz w:val="24"/>
                <w:szCs w:val="24"/>
              </w:rPr>
            </w:pPr>
            <w:r w:rsidRPr="00A84AE8">
              <w:rPr>
                <w:rFonts w:eastAsiaTheme="majorEastAsia" w:cs="Arial"/>
                <w:sz w:val="24"/>
                <w:szCs w:val="24"/>
              </w:rPr>
              <w:t xml:space="preserve">Punkty ECTS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F99D7" w14:textId="77777777" w:rsidR="00A47792" w:rsidRPr="00A84AE8" w:rsidRDefault="00A47792" w:rsidP="00A84AE8">
            <w:pPr>
              <w:keepNext/>
              <w:keepLines/>
              <w:spacing w:line="360" w:lineRule="auto"/>
              <w:jc w:val="center"/>
              <w:outlineLvl w:val="2"/>
              <w:rPr>
                <w:rFonts w:eastAsiaTheme="majorEastAsia" w:cs="Arial"/>
                <w:b/>
                <w:sz w:val="24"/>
                <w:szCs w:val="24"/>
              </w:rPr>
            </w:pPr>
            <w:r w:rsidRPr="00A84AE8">
              <w:rPr>
                <w:rFonts w:eastAsiaTheme="majorEastAsia" w:cs="Arial"/>
                <w:b/>
                <w:sz w:val="24"/>
                <w:szCs w:val="24"/>
              </w:rPr>
              <w:t>12</w:t>
            </w:r>
          </w:p>
        </w:tc>
      </w:tr>
    </w:tbl>
    <w:p w14:paraId="6E7E8457" w14:textId="77777777" w:rsidR="00B553E4" w:rsidRPr="00A84AE8" w:rsidRDefault="00B553E4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27EF0B2A" w14:textId="78C822C1" w:rsidR="004A2E81" w:rsidRPr="00A84AE8" w:rsidRDefault="004A2E81" w:rsidP="00A84AE8">
      <w:pPr>
        <w:pStyle w:val="sylabusyspistreci"/>
        <w:spacing w:before="120" w:line="360" w:lineRule="auto"/>
        <w:rPr>
          <w:sz w:val="24"/>
          <w:szCs w:val="24"/>
        </w:rPr>
      </w:pPr>
      <w:bookmarkStart w:id="6" w:name="_Toc179365857"/>
      <w:r w:rsidRPr="00A84AE8">
        <w:rPr>
          <w:sz w:val="24"/>
          <w:szCs w:val="24"/>
        </w:rPr>
        <w:lastRenderedPageBreak/>
        <w:t>Moduł wybieralny z zakresu agrobiznesu</w:t>
      </w:r>
      <w:bookmarkEnd w:id="6"/>
    </w:p>
    <w:tbl>
      <w:tblPr>
        <w:tblW w:w="13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ognozowanie w rolnictwie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0"/>
        <w:gridCol w:w="425"/>
        <w:gridCol w:w="567"/>
        <w:gridCol w:w="262"/>
        <w:gridCol w:w="164"/>
        <w:gridCol w:w="141"/>
        <w:gridCol w:w="567"/>
        <w:gridCol w:w="955"/>
        <w:gridCol w:w="829"/>
        <w:gridCol w:w="61"/>
        <w:gridCol w:w="1417"/>
        <w:gridCol w:w="1258"/>
        <w:gridCol w:w="585"/>
        <w:gridCol w:w="2127"/>
        <w:gridCol w:w="10"/>
        <w:gridCol w:w="2358"/>
        <w:gridCol w:w="125"/>
      </w:tblGrid>
      <w:tr w:rsidR="0026721C" w:rsidRPr="00A84AE8" w14:paraId="51F2F488" w14:textId="77777777" w:rsidTr="007469E3">
        <w:trPr>
          <w:gridAfter w:val="2"/>
          <w:wAfter w:w="2483" w:type="dxa"/>
          <w:trHeight w:val="509"/>
        </w:trPr>
        <w:tc>
          <w:tcPr>
            <w:tcW w:w="1067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8C1AF5" w14:textId="77777777" w:rsidR="0026721C" w:rsidRPr="00A84AE8" w:rsidRDefault="0026721C" w:rsidP="00A84AE8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26721C" w:rsidRPr="00A84AE8" w14:paraId="4C3D333D" w14:textId="77777777" w:rsidTr="007469E3">
        <w:trPr>
          <w:gridAfter w:val="2"/>
          <w:wAfter w:w="2483" w:type="dxa"/>
          <w:trHeight w:val="454"/>
        </w:trPr>
        <w:tc>
          <w:tcPr>
            <w:tcW w:w="438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9BE2D7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5A3F5A" w14:textId="77777777" w:rsidR="0026721C" w:rsidRPr="00A84AE8" w:rsidRDefault="0026721C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7" w:name="_Toc179365858"/>
            <w:r w:rsidRPr="00A84AE8">
              <w:rPr>
                <w:sz w:val="24"/>
                <w:szCs w:val="24"/>
              </w:rPr>
              <w:t>Prognozowanie w rolnictwie</w:t>
            </w:r>
            <w:bookmarkEnd w:id="7"/>
          </w:p>
        </w:tc>
      </w:tr>
      <w:tr w:rsidR="0026721C" w:rsidRPr="00A84AE8" w14:paraId="6B33123E" w14:textId="77777777" w:rsidTr="007469E3">
        <w:trPr>
          <w:gridAfter w:val="2"/>
          <w:wAfter w:w="2483" w:type="dxa"/>
          <w:trHeight w:val="454"/>
        </w:trPr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3994E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D1FA0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A84AE8">
              <w:rPr>
                <w:b w:val="0"/>
                <w:color w:val="202124"/>
                <w:sz w:val="24"/>
                <w:szCs w:val="24"/>
                <w:lang w:val="en"/>
              </w:rPr>
              <w:t>Forecasting in agriculture</w:t>
            </w:r>
          </w:p>
        </w:tc>
      </w:tr>
      <w:tr w:rsidR="0026721C" w:rsidRPr="00A84AE8" w14:paraId="09EDC986" w14:textId="77777777" w:rsidTr="007469E3">
        <w:trPr>
          <w:gridAfter w:val="2"/>
          <w:wAfter w:w="2483" w:type="dxa"/>
          <w:trHeight w:val="454"/>
        </w:trPr>
        <w:tc>
          <w:tcPr>
            <w:tcW w:w="2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4FBB8D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E0C6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26721C" w:rsidRPr="00A84AE8" w14:paraId="25518402" w14:textId="77777777" w:rsidTr="007469E3">
        <w:trPr>
          <w:gridAfter w:val="2"/>
          <w:wAfter w:w="2483" w:type="dxa"/>
          <w:trHeight w:val="454"/>
        </w:trPr>
        <w:tc>
          <w:tcPr>
            <w:tcW w:w="669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58D900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8974C6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26721C" w:rsidRPr="00A84AE8" w14:paraId="46F98AB0" w14:textId="77777777" w:rsidTr="007469E3">
        <w:trPr>
          <w:gridAfter w:val="2"/>
          <w:wAfter w:w="2483" w:type="dxa"/>
          <w:trHeight w:val="454"/>
        </w:trPr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42146C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1648F3" w14:textId="13008CC8" w:rsidR="0026721C" w:rsidRPr="00A84AE8" w:rsidRDefault="0026721C" w:rsidP="001B25DE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26721C" w:rsidRPr="00A84AE8" w14:paraId="5BDD9AFD" w14:textId="77777777" w:rsidTr="007469E3">
        <w:trPr>
          <w:gridAfter w:val="2"/>
          <w:wAfter w:w="2483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4A57CE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1759D2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26721C" w:rsidRPr="00A84AE8" w14:paraId="01FB8667" w14:textId="77777777" w:rsidTr="007469E3">
        <w:trPr>
          <w:gridAfter w:val="2"/>
          <w:wAfter w:w="2483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8FC39C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02080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26721C" w:rsidRPr="00A84AE8" w14:paraId="7946A872" w14:textId="77777777" w:rsidTr="007469E3">
        <w:trPr>
          <w:gridAfter w:val="2"/>
          <w:wAfter w:w="2483" w:type="dxa"/>
          <w:trHeight w:val="454"/>
        </w:trPr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5FBDDD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4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0393B7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26721C" w:rsidRPr="00A84AE8" w14:paraId="482F30E4" w14:textId="77777777" w:rsidTr="007469E3">
        <w:trPr>
          <w:gridAfter w:val="2"/>
          <w:wAfter w:w="2483" w:type="dxa"/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B91CDE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5497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26721C" w:rsidRPr="00A84AE8" w14:paraId="1A82A296" w14:textId="77777777" w:rsidTr="007469E3">
        <w:trPr>
          <w:gridAfter w:val="2"/>
          <w:wAfter w:w="2483" w:type="dxa"/>
          <w:trHeight w:val="454"/>
        </w:trPr>
        <w:tc>
          <w:tcPr>
            <w:tcW w:w="286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73878C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23F534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26721C" w:rsidRPr="00A84AE8" w14:paraId="3ED067BD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A40E0A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BB5C4A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26721C" w:rsidRPr="00A84AE8" w14:paraId="55FCA105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2883DE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57BD0F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Antoni Bombik, Katarzyna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26721C" w:rsidRPr="00A84AE8" w14:paraId="65252B47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BA1BF9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01386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 xml:space="preserve">Wskazanie roli analizy i modelowania  matematycznego w prognozowaniu w produkcji rolniczej, zwłaszcza plonów podstawowych roślin uprawnych. Przedstawienie czynników warunkujących plonowanie i wielkość produkcji </w:t>
            </w: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lastRenderedPageBreak/>
              <w:t xml:space="preserve">rolniczej. Wskazanie narzędzi, metod i technik modelowania </w:t>
            </w:r>
          </w:p>
          <w:p w14:paraId="5E89BD04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 xml:space="preserve">i prognozowania w rolnictwie. </w:t>
            </w:r>
          </w:p>
        </w:tc>
      </w:tr>
      <w:tr w:rsidR="0026721C" w:rsidRPr="00A84AE8" w14:paraId="068AD6BB" w14:textId="77777777" w:rsidTr="007469E3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FA210D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D2DCE4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71099E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26721C" w:rsidRPr="00A84AE8" w14:paraId="1C5C9FD4" w14:textId="77777777" w:rsidTr="007469E3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5C7FBB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9CDA7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Opisuje metody wykorzystywane w prognozowaniu produkcji rolniczej.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75BD2D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  <w:p w14:paraId="4DE75F2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K_K02</w:t>
            </w:r>
          </w:p>
          <w:p w14:paraId="403A6C6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K_K04</w:t>
            </w:r>
          </w:p>
        </w:tc>
      </w:tr>
      <w:tr w:rsidR="0026721C" w:rsidRPr="00A84AE8" w14:paraId="1655329E" w14:textId="77777777" w:rsidTr="007469E3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6C52A5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AB5A7B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Zna metody modelowania i prognozowania plonów roślin uprawnych. 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BB1904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  <w:p w14:paraId="1ABBA3B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K_K02</w:t>
            </w:r>
          </w:p>
          <w:p w14:paraId="2B8487A9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K_K04</w:t>
            </w:r>
          </w:p>
        </w:tc>
      </w:tr>
      <w:tr w:rsidR="0026721C" w:rsidRPr="00A84AE8" w14:paraId="0FEDFA99" w14:textId="77777777" w:rsidTr="007469E3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83912B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64FA30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Wyjaśnia rolę modelowania w planowaniu produkcji rolniczej.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DEB59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  <w:p w14:paraId="79E8430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K_K02</w:t>
            </w:r>
          </w:p>
          <w:p w14:paraId="5E5F7A9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K_K04</w:t>
            </w:r>
          </w:p>
        </w:tc>
      </w:tr>
      <w:tr w:rsidR="0026721C" w:rsidRPr="00A84AE8" w14:paraId="3C2E135B" w14:textId="77777777" w:rsidTr="007469E3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B384F7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00D935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99D286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26721C" w:rsidRPr="00A84AE8" w14:paraId="7B27509F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EA95822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1A6F48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Potrafi dokonać wyboru, opisu i  analizy danych do prognozowania.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CFFD9A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K_U01</w:t>
            </w:r>
          </w:p>
          <w:p w14:paraId="4E4CAF42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K_U02</w:t>
            </w:r>
          </w:p>
          <w:p w14:paraId="6EEC5289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K_U07</w:t>
            </w:r>
          </w:p>
        </w:tc>
      </w:tr>
      <w:tr w:rsidR="0026721C" w:rsidRPr="00A84AE8" w14:paraId="4F32F10E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E4CD18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40F2C4A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Wybiera metodę prognozowania, która następnie  znajduje zastosowanie w przewidywaniu wielkości produkcji rolniczej.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5230393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K_U01</w:t>
            </w:r>
          </w:p>
          <w:p w14:paraId="0B4CFF70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K_U02</w:t>
            </w:r>
          </w:p>
          <w:p w14:paraId="23F027C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K_U07</w:t>
            </w:r>
          </w:p>
        </w:tc>
      </w:tr>
      <w:tr w:rsidR="0026721C" w:rsidRPr="00A84AE8" w14:paraId="62DCB3BD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0569846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451CAEBD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 xml:space="preserve">Potrafi ocenić zbudowaną prognozę pod względem jej przydatności </w:t>
            </w:r>
          </w:p>
          <w:p w14:paraId="7868657E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w praktyce rolniczej.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80A94FF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K_U01</w:t>
            </w:r>
          </w:p>
          <w:p w14:paraId="2902EF27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K_U02</w:t>
            </w:r>
          </w:p>
          <w:p w14:paraId="709D6FF3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K_U07</w:t>
            </w:r>
          </w:p>
        </w:tc>
      </w:tr>
      <w:tr w:rsidR="0026721C" w:rsidRPr="00A84AE8" w14:paraId="41466F59" w14:textId="77777777" w:rsidTr="007469E3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E83A3E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0F3B89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6BB688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26721C" w:rsidRPr="00A84AE8" w14:paraId="0AAFF1BC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A916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6A192815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Wzmacnia kompetencje społeczne w zakresie  zdolności uczenia się przez całe życie.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2239DA5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  <w:p w14:paraId="0B63B1FD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26721C" w:rsidRPr="00A84AE8" w14:paraId="1BC8437E" w14:textId="77777777" w:rsidTr="007469E3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D95CF7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1FD034E4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Nabywa otwartości i kreatywności w rozwiązywaniu problemów. Potrafi pracować zespołowo.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189DB68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  <w:p w14:paraId="70B2F0AE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26721C" w:rsidRPr="00A84AE8" w14:paraId="616BAD05" w14:textId="77777777" w:rsidTr="007469E3">
        <w:trPr>
          <w:gridAfter w:val="2"/>
          <w:wAfter w:w="2483" w:type="dxa"/>
          <w:trHeight w:val="454"/>
        </w:trPr>
        <w:tc>
          <w:tcPr>
            <w:tcW w:w="2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D1EB0C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1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26FE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Wykład, ćwiczenia </w:t>
            </w:r>
          </w:p>
        </w:tc>
      </w:tr>
      <w:tr w:rsidR="0026721C" w:rsidRPr="00A84AE8" w14:paraId="08434CD4" w14:textId="77777777" w:rsidTr="007469E3">
        <w:trPr>
          <w:gridAfter w:val="2"/>
          <w:wAfter w:w="2483" w:type="dxa"/>
          <w:trHeight w:val="454"/>
        </w:trPr>
        <w:tc>
          <w:tcPr>
            <w:tcW w:w="1067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D99558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26721C" w:rsidRPr="00A84AE8" w14:paraId="757FA6A1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71E3C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iCs/>
                <w:color w:val="000000"/>
                <w:sz w:val="24"/>
                <w:szCs w:val="24"/>
              </w:rPr>
              <w:t>Znajomość statystyki  opisowej i matematycznej oraz podstaw rolnictwa.</w:t>
            </w:r>
          </w:p>
        </w:tc>
      </w:tr>
      <w:tr w:rsidR="0026721C" w:rsidRPr="00A84AE8" w14:paraId="534DCC7F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286F97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26721C" w:rsidRPr="00A84AE8" w14:paraId="3C2ED962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AF967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Pojęcie prognozy. Klasyfikacja prognoz. Funkcje prognoz. Prognozowanie a podejmowanie decyzji.</w:t>
            </w: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Dane wykorzystywane w procesie prognostycznym. Przegląd metod prognozowania. Etapy prognozowania. Jakość modelu. Jakość prognozy ex post i ex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ante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(błąd prognozy, trafność  i dopuszczalność prognozy).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  <w:t>Wybór postaci analitycznej funkcji trendu. Estymacja parametrów funkcji trendu. Budowa prognozy.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  <w:t>Elementy składowe szeregów czasowych. Wahania sezonowe i cykliczne ich wyodrębnianie. Budowa prognozy na podstawie szeregu czasowego z tendencją, wahaniami sezonowymi i cyklicznymi.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  <w:t xml:space="preserve">Metoda średnich ruchomych, model wyrównywania wykładniczego Browna (pierwszego, drugiego i trzeciego rzędu). Model wyrównywania liniowo-wykładniczego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Holta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. Postawienie celu prognozowania. Analiza danych do budowy modelu. Wybór metody prognozowania plonów i wielkości produkcji rolniczej. Postawienie prognozy i ocena jej jakości. Modele dla prognoz w trakcie wegetacji roślin. Modele prognoz ostatecznych. Wykorzystanie prognoz w praktyce rolniczej. </w:t>
            </w:r>
          </w:p>
        </w:tc>
      </w:tr>
      <w:tr w:rsidR="0026721C" w:rsidRPr="00A84AE8" w14:paraId="45CE651D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564CD4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podstawowa:</w:t>
            </w:r>
          </w:p>
        </w:tc>
      </w:tr>
      <w:tr w:rsidR="0026721C" w:rsidRPr="00A84AE8" w14:paraId="05E744D0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9EC5E" w14:textId="77777777" w:rsidR="0026721C" w:rsidRPr="00A84AE8" w:rsidRDefault="0026721C" w:rsidP="00A84AE8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Stańko S. 1999, Prognozowanie w rolnictwie. SGGW Warszawa.</w:t>
            </w:r>
          </w:p>
          <w:p w14:paraId="09BD9C08" w14:textId="77777777" w:rsidR="0026721C" w:rsidRPr="00A84AE8" w:rsidRDefault="0026721C" w:rsidP="00A84AE8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Stańko S. 2013, Prognozowanie w agrobiznesie. Teoria i przykłady zastosowania. SGGW Warszawa.</w:t>
            </w:r>
          </w:p>
          <w:p w14:paraId="4A179621" w14:textId="77777777" w:rsidR="0026721C" w:rsidRPr="00A84AE8" w:rsidRDefault="0026721C" w:rsidP="00A84AE8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Zeliaś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A., 2003, Teoria prognozy, PWE, Warszawa.</w:t>
            </w:r>
          </w:p>
        </w:tc>
      </w:tr>
      <w:tr w:rsidR="0026721C" w:rsidRPr="00A84AE8" w14:paraId="16AD51A8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47845B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26721C" w:rsidRPr="00A84AE8" w14:paraId="3E077B8A" w14:textId="77777777" w:rsidTr="007469E3">
        <w:trPr>
          <w:gridAfter w:val="3"/>
          <w:wAfter w:w="2493" w:type="dxa"/>
          <w:trHeight w:val="573"/>
        </w:trPr>
        <w:tc>
          <w:tcPr>
            <w:tcW w:w="1066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224F29" w14:textId="77777777" w:rsidR="0026721C" w:rsidRPr="00A84AE8" w:rsidRDefault="0026721C" w:rsidP="00A84AE8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Gajda J., 2002, Prognozowanie i symulacja a decyzje gospodarcze. C.H. Beck, Warszawa.</w:t>
            </w:r>
          </w:p>
          <w:p w14:paraId="4943830E" w14:textId="77777777" w:rsidR="0026721C" w:rsidRPr="00A84AE8" w:rsidRDefault="0026721C" w:rsidP="00A84AE8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Zeliaś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A., Pawełek B., Wanat S., 2005,  Prognozowanie ekonomiczne. Metody i zastosowana. PWN, Warszawa.</w:t>
            </w:r>
          </w:p>
        </w:tc>
      </w:tr>
      <w:tr w:rsidR="0026721C" w:rsidRPr="00A84AE8" w14:paraId="6E9765F2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1B339A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26721C" w:rsidRPr="00A84AE8" w14:paraId="4078BD57" w14:textId="77777777" w:rsidTr="007469E3">
        <w:trPr>
          <w:gridAfter w:val="3"/>
          <w:wAfter w:w="2493" w:type="dxa"/>
          <w:trHeight w:val="471"/>
        </w:trPr>
        <w:tc>
          <w:tcPr>
            <w:tcW w:w="10662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2EEE4C" w14:textId="77777777" w:rsidR="0026721C" w:rsidRPr="00A84AE8" w:rsidRDefault="0026721C" w:rsidP="00A84AE8">
            <w:pPr>
              <w:tabs>
                <w:tab w:val="left" w:pos="7320"/>
              </w:tabs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 z prezentacją multimedialną, ćwiczenia oparte na dyskusji i pracy własnej studenta.</w:t>
            </w:r>
          </w:p>
        </w:tc>
      </w:tr>
      <w:tr w:rsidR="0026721C" w:rsidRPr="00A84AE8" w14:paraId="0F30F2BD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048360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26721C" w:rsidRPr="00A84AE8" w14:paraId="2DE4012A" w14:textId="77777777" w:rsidTr="007469E3">
        <w:trPr>
          <w:gridAfter w:val="2"/>
          <w:wAfter w:w="2483" w:type="dxa"/>
          <w:trHeight w:val="585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CEFAF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Opracowanie wybranego modelu prognostycznego i kolokwium końcowe obejmujące zakres wykładów                  i ćwiczeń.</w:t>
            </w:r>
          </w:p>
        </w:tc>
      </w:tr>
      <w:tr w:rsidR="0026721C" w:rsidRPr="00A84AE8" w14:paraId="62286311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0D7403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26721C" w:rsidRPr="00A84AE8" w14:paraId="48FF60E0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D640F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ind w:left="30" w:hanging="30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Kolokwium końcowe obejmujące zakres wykładów i ćwiczeń. Kolokwium składa się z pytań opisowych, na które studenci muszą odpowiedzieć pisemnie.</w:t>
            </w:r>
          </w:p>
          <w:p w14:paraId="79A467F7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Kryterium oceniania:</w:t>
            </w:r>
          </w:p>
          <w:p w14:paraId="33356ABD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51-60% - dostateczny, </w:t>
            </w:r>
          </w:p>
          <w:p w14:paraId="234C9FD1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61-70% - dostateczny plus,</w:t>
            </w:r>
          </w:p>
          <w:p w14:paraId="4D9BCF85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71-80% - dobry,</w:t>
            </w:r>
          </w:p>
          <w:p w14:paraId="6D74FCCD" w14:textId="77777777" w:rsidR="0026721C" w:rsidRPr="00A84AE8" w:rsidRDefault="0026721C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81-90% - dobry plus,</w:t>
            </w:r>
          </w:p>
          <w:p w14:paraId="3C133C5C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91-100% - bardzo dobry.</w:t>
            </w:r>
          </w:p>
        </w:tc>
      </w:tr>
      <w:tr w:rsidR="0026721C" w:rsidRPr="00A84AE8" w14:paraId="58B4F479" w14:textId="77777777" w:rsidTr="007469E3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3447D9" w14:textId="77777777" w:rsidR="0026721C" w:rsidRPr="00A84AE8" w:rsidRDefault="0026721C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26721C" w:rsidRPr="00A84AE8" w14:paraId="57E0928C" w14:textId="77777777" w:rsidTr="007469E3">
        <w:trPr>
          <w:gridAfter w:val="2"/>
          <w:wAfter w:w="2483" w:type="dxa"/>
          <w:trHeight w:val="37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1398FB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26721C" w:rsidRPr="00A84AE8" w14:paraId="3AF849AB" w14:textId="77777777" w:rsidTr="007469E3">
        <w:trPr>
          <w:gridAfter w:val="2"/>
          <w:wAfter w:w="2483" w:type="dxa"/>
          <w:trHeight w:val="454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62FBFE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6A3822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26721C" w:rsidRPr="00A84AE8" w14:paraId="731CB41E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EEC60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F151D" w14:textId="77777777" w:rsidR="0026721C" w:rsidRPr="00A84AE8" w:rsidRDefault="0026721C" w:rsidP="00A84AE8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5249C523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008FE68D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CC0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DD60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  <w:gridSpan w:val="2"/>
            <w:vAlign w:val="center"/>
          </w:tcPr>
          <w:p w14:paraId="334887D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0E77C47E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C5F7A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7A443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  <w:gridSpan w:val="2"/>
            <w:vAlign w:val="center"/>
          </w:tcPr>
          <w:p w14:paraId="48A5749F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0DC829DB" w14:textId="77777777" w:rsidTr="007469E3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9C940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A6DEC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  <w:gridSpan w:val="2"/>
            <w:vAlign w:val="center"/>
          </w:tcPr>
          <w:p w14:paraId="7307D01F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7D486FA7" w14:textId="77777777" w:rsidTr="007469E3">
        <w:trPr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A5BF2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64541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gridSpan w:val="2"/>
            <w:vAlign w:val="center"/>
          </w:tcPr>
          <w:p w14:paraId="2ABBAF7F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7A339A4B" w14:textId="77777777" w:rsidTr="007469E3">
        <w:trPr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055AC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przygotowanie się do egzaminu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9900" w14:textId="77777777" w:rsidR="0026721C" w:rsidRPr="00A84AE8" w:rsidRDefault="0026721C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3" w:type="dxa"/>
            <w:gridSpan w:val="2"/>
            <w:vAlign w:val="center"/>
          </w:tcPr>
          <w:p w14:paraId="1BE175F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3377137E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139243F5" w14:textId="77777777" w:rsidTr="007469E3">
        <w:trPr>
          <w:gridAfter w:val="1"/>
          <w:wAfter w:w="125" w:type="dxa"/>
          <w:trHeight w:val="454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32110" w14:textId="77777777" w:rsidR="0026721C" w:rsidRPr="00A84AE8" w:rsidRDefault="0026721C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8395A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235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58D2A09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060DE036" w14:textId="77777777" w:rsidTr="007469E3">
        <w:trPr>
          <w:gridAfter w:val="2"/>
          <w:wAfter w:w="2483" w:type="dxa"/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5D9AE" w14:textId="77777777" w:rsidR="0026721C" w:rsidRPr="00A84AE8" w:rsidRDefault="0026721C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CD39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26721C" w:rsidRPr="00A84AE8" w14:paraId="2735E732" w14:textId="77777777" w:rsidTr="007469E3">
        <w:trPr>
          <w:gridAfter w:val="2"/>
          <w:wAfter w:w="2483" w:type="dxa"/>
          <w:trHeight w:val="454"/>
        </w:trPr>
        <w:tc>
          <w:tcPr>
            <w:tcW w:w="1067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5F2C5E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26721C" w:rsidRPr="00A84AE8" w14:paraId="450B7291" w14:textId="77777777" w:rsidTr="007469E3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F322DC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8D2684" w14:textId="77777777" w:rsidR="0026721C" w:rsidRPr="00A84AE8" w:rsidRDefault="0026721C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26721C" w:rsidRPr="00A84AE8" w14:paraId="41159A11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6EBA2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A8037" w14:textId="77777777" w:rsidR="0026721C" w:rsidRPr="00A84AE8" w:rsidRDefault="0026721C" w:rsidP="00A84AE8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573CA8DC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46114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D337A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26721C" w:rsidRPr="00A84AE8" w14:paraId="3A1E5097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6DC15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5FB80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26721C" w:rsidRPr="00A84AE8" w14:paraId="1C2ADCA2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68AB2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3A055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26721C" w:rsidRPr="00A84AE8" w14:paraId="6E877DAF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F0127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C07E3" w14:textId="77777777" w:rsidR="0026721C" w:rsidRPr="00A84AE8" w:rsidRDefault="0026721C" w:rsidP="00A84AE8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6721C" w:rsidRPr="00A84AE8" w14:paraId="3D7C3105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83D4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75386" w14:textId="77777777" w:rsidR="0026721C" w:rsidRPr="00A84AE8" w:rsidRDefault="0026721C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28</w:t>
            </w:r>
          </w:p>
        </w:tc>
      </w:tr>
      <w:tr w:rsidR="0026721C" w:rsidRPr="00A84AE8" w14:paraId="2D6F899D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15186" w14:textId="77777777" w:rsidR="0026721C" w:rsidRPr="00A84AE8" w:rsidRDefault="0026721C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1712C" w14:textId="77777777" w:rsidR="0026721C" w:rsidRPr="00A84AE8" w:rsidRDefault="0026721C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50</w:t>
            </w:r>
          </w:p>
        </w:tc>
      </w:tr>
      <w:tr w:rsidR="0026721C" w:rsidRPr="00A84AE8" w14:paraId="098C14D0" w14:textId="77777777" w:rsidTr="007469E3">
        <w:trPr>
          <w:gridAfter w:val="2"/>
          <w:wAfter w:w="2483" w:type="dxa"/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F23C7" w14:textId="77777777" w:rsidR="0026721C" w:rsidRPr="00A84AE8" w:rsidRDefault="0026721C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C57AC" w14:textId="77777777" w:rsidR="0026721C" w:rsidRPr="00A84AE8" w:rsidRDefault="0026721C" w:rsidP="00A84AE8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2</w:t>
            </w:r>
          </w:p>
        </w:tc>
      </w:tr>
    </w:tbl>
    <w:p w14:paraId="5E07334C" w14:textId="77777777" w:rsidR="00882AEE" w:rsidRPr="00A84AE8" w:rsidRDefault="00882AEE" w:rsidP="00A84AE8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5547CC3D" w14:textId="77777777" w:rsidR="00882AEE" w:rsidRPr="00A84AE8" w:rsidRDefault="00882AEE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zarządzanie strategiczne,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F7BA4" w:rsidRPr="00A84AE8" w14:paraId="649EB6CB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733400" w14:textId="77777777" w:rsidR="000F7BA4" w:rsidRPr="00A84AE8" w:rsidRDefault="000F7BA4" w:rsidP="00A84AE8">
            <w:pPr>
              <w:pStyle w:val="Tytu"/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A84AE8">
              <w:rPr>
                <w:rFonts w:ascii="Arial" w:hAnsi="Arial"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0F7BA4" w:rsidRPr="00A84AE8" w14:paraId="27C675BE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D77EEF" w14:textId="77777777" w:rsidR="000F7BA4" w:rsidRPr="00A84AE8" w:rsidRDefault="000F7BA4" w:rsidP="00A84AE8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2D73F5" w14:textId="77777777" w:rsidR="000F7BA4" w:rsidRPr="00A84AE8" w:rsidRDefault="000F7BA4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8" w:name="_Toc179365859"/>
            <w:r w:rsidRPr="00A84AE8">
              <w:rPr>
                <w:sz w:val="24"/>
                <w:szCs w:val="24"/>
              </w:rPr>
              <w:t>Zarządzanie strategiczne</w:t>
            </w:r>
            <w:bookmarkEnd w:id="8"/>
          </w:p>
        </w:tc>
      </w:tr>
      <w:tr w:rsidR="000F7BA4" w:rsidRPr="00A84AE8" w14:paraId="3CA6B3B9" w14:textId="77777777" w:rsidTr="007469E3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9FB78B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5107D8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Strategic management</w:t>
            </w:r>
          </w:p>
        </w:tc>
      </w:tr>
      <w:tr w:rsidR="000F7BA4" w:rsidRPr="00A84AE8" w14:paraId="4E2099F8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499A45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2FA5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0F7BA4" w:rsidRPr="00A84AE8" w14:paraId="01FB2AD6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BF8E71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86C99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0F7BA4" w:rsidRPr="00A84AE8" w14:paraId="11D7F843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A713F5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B56B08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0F7BA4" w:rsidRPr="00A84AE8" w14:paraId="255433FA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5BDA9D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DE7C52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0F7BA4" w:rsidRPr="00A84AE8" w14:paraId="63051D81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5ABDA9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2ACCF1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drugiego</w:t>
            </w:r>
          </w:p>
        </w:tc>
      </w:tr>
      <w:tr w:rsidR="000F7BA4" w:rsidRPr="00A84AE8" w14:paraId="01A3DBB6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49C3B1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5315E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0F7BA4" w:rsidRPr="00A84AE8" w14:paraId="32C5132C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309290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734FB2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0F7BA4" w:rsidRPr="00A84AE8" w14:paraId="21FD3CFB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D5FB3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D247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0F7BA4" w:rsidRPr="00A84AE8" w14:paraId="0E5AD4DB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1928CD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3EFC1D" w14:textId="77777777" w:rsidR="000F7BA4" w:rsidRPr="00A84AE8" w:rsidRDefault="000F7BA4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  Dr hab. inż. Agnieszka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Ginter</w:t>
            </w:r>
            <w:proofErr w:type="spellEnd"/>
          </w:p>
        </w:tc>
      </w:tr>
      <w:tr w:rsidR="000F7BA4" w:rsidRPr="00A84AE8" w14:paraId="493BF04E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A493C0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C4FD73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Ginter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Dr inż. Marek Niewęgłowski</w:t>
            </w:r>
          </w:p>
        </w:tc>
      </w:tr>
      <w:tr w:rsidR="000F7BA4" w:rsidRPr="00A84AE8" w14:paraId="718ECDF4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7EBDC6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31BCF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Zapoznanie studentów ze specyfiką zarządzania strategicznego. Zapoznanie studenta z koncepcjami i cyklem organizacyjnym zarządzania na poziomie strategicznym. Zapoznanie ze współczesnymi strategiami zarządzania.</w:t>
            </w:r>
          </w:p>
        </w:tc>
      </w:tr>
      <w:tr w:rsidR="000F7BA4" w:rsidRPr="00A84AE8" w14:paraId="7BBCCE0D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801037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FACA25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29E82C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0F7BA4" w:rsidRPr="00A84AE8" w14:paraId="6F41C8AE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39C27C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W_O1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E6C8F7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i rozumie problematykę z zakresu nauk ekonomicznych, niezbędną do zrozumienia zjawisk i procesów zachodzących w przedsiębiorstwach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B8953B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K_W01</w:t>
            </w:r>
          </w:p>
        </w:tc>
      </w:tr>
      <w:tr w:rsidR="000F7BA4" w:rsidRPr="00A84AE8" w14:paraId="788C4865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BCA9A8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W_O2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C561F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Zna i rozumie zasady funkcjonowania przedsiębiorstw w obszarze zarządzania strategicznego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4CACC1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K_W08</w:t>
            </w:r>
          </w:p>
        </w:tc>
      </w:tr>
      <w:tr w:rsidR="000F7BA4" w:rsidRPr="00A84AE8" w14:paraId="4BE7ACA2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C23431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590C0D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3016CE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0F7BA4" w:rsidRPr="00A84AE8" w14:paraId="3EEF51A4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D6ADDA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U_O1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D8465B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Potrafi pozyskiwać informacje z różnych źródeł w obszarze zarządzania strategicznego. Potrafi samodzielnie zaplanować i przeprowadzić proces kształtowania strategii. Potrafi prezentować własne poglądy w formie pisemnej i ustnej w dziedzinie strategicznego zarządzania.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0FF9CF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K_U01</w:t>
            </w:r>
          </w:p>
        </w:tc>
      </w:tr>
      <w:tr w:rsidR="000F7BA4" w:rsidRPr="00A84AE8" w14:paraId="6EAFE4EC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1BD971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U_O2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71AE3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posługiwać się miernikami ekonomicznymi w obszarze zarządzania strategicznego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35A961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K_U07</w:t>
            </w:r>
          </w:p>
        </w:tc>
      </w:tr>
      <w:tr w:rsidR="000F7BA4" w:rsidRPr="00A84AE8" w14:paraId="0A03E1DB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EE2725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U_O3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60A890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przygotować pisemne i ustne opracowanie kształtowania procesu strategii w języku polskim z uwzględnieniem specyfiki zarządzania strategicznego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2F4201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K_U08</w:t>
            </w:r>
          </w:p>
        </w:tc>
      </w:tr>
      <w:tr w:rsidR="000F7BA4" w:rsidRPr="00A84AE8" w14:paraId="3D8D143A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FC3898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13F53C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B3ECB8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0F7BA4" w:rsidRPr="00A84AE8" w14:paraId="6FCB42D5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4DD68D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2CC521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krytycznej oceny posiadanej wiedzy i umiejętności w obszarze strategicznego zarządzania Jest gotów do stałego aktualizowania wiedzy w obszarze zarządzania na poziomie strategicznym oraz podnoszenia kompetencji zawodowych w procesie kształtowania strategii, jest gotów do inspirowania i organizowania tego procesu u innych osób.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9337AB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0F7BA4" w:rsidRPr="00A84AE8" w14:paraId="07315D92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CFC98E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74473F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Jest gotów do odpowiedzialności za prace własną  w obszarze zarządzania strategicznego oraz podporządkowania się zasadom </w:t>
            </w:r>
            <w:r w:rsidRPr="00A84AE8">
              <w:rPr>
                <w:rFonts w:cs="Arial"/>
                <w:sz w:val="24"/>
                <w:szCs w:val="24"/>
              </w:rPr>
              <w:lastRenderedPageBreak/>
              <w:t>pracy w zespole oraz ponoszenia odpowiedzialności za wspólnie realizowane działania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DDFCA0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K_K02</w:t>
            </w:r>
          </w:p>
        </w:tc>
      </w:tr>
      <w:tr w:rsidR="000F7BA4" w:rsidRPr="00A84AE8" w14:paraId="50280CEF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DF5C8B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044F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Wykłady, ćwiczenia</w:t>
            </w:r>
          </w:p>
        </w:tc>
      </w:tr>
      <w:tr w:rsidR="000F7BA4" w:rsidRPr="00A84AE8" w14:paraId="2CA4D3AB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851C8B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0F7BA4" w:rsidRPr="00A84AE8" w14:paraId="5624A82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9126C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Znajomość ekonomii, zarządzania, przedsiębiorczości</w:t>
            </w:r>
          </w:p>
        </w:tc>
      </w:tr>
      <w:tr w:rsidR="000F7BA4" w:rsidRPr="00A84AE8" w14:paraId="1E98491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52CD3C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0F7BA4" w:rsidRPr="00A84AE8" w14:paraId="25C96CE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7FBF3" w14:textId="77777777" w:rsidR="000F7BA4" w:rsidRPr="00A84AE8" w:rsidRDefault="000F7BA4" w:rsidP="00A84AE8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Istota zarządzania strategicznego; zarządzanie strategiczne w ujęciu statycznym i dynamicznym; aspekty zarządzania strategicznego; cechy charakterystyczne zarządzania strategicznego; podział koncepcji zarządzania strategicznego; cykl organizacyjny zarządzania strategicznego – planowanie strategiczne, wdrażanie strategiczne, nadzór strategiczny; efekty zarządzania strategicznego; skuteczność zarządzania strategicznego; ewolucja zarządzania strategicznego i jej obszary – proces, podmioty, formy strategii i raz treści strategii; szablon dobrego stratega; cykliczny proces kształtowania strategii – wizja, kluczowe czynniki sukcesu, analiza SWOT, rozwój strategii; problemy zarządzania strategicznego; </w:t>
            </w:r>
          </w:p>
        </w:tc>
      </w:tr>
      <w:tr w:rsidR="000F7BA4" w:rsidRPr="00A84AE8" w14:paraId="738AC08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63824E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podstawowa:</w:t>
            </w:r>
          </w:p>
        </w:tc>
      </w:tr>
      <w:tr w:rsidR="000F7BA4" w:rsidRPr="00A84AE8" w14:paraId="4729C33F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7EA5C" w14:textId="77777777" w:rsidR="000F7BA4" w:rsidRPr="00A84AE8" w:rsidRDefault="000F7BA4" w:rsidP="00A84AE8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M. Romanowska, Planowanie strategiczne w przedsiębiorstwie. Wyd. PWE, Warszawa 2017</w:t>
            </w:r>
          </w:p>
          <w:p w14:paraId="23B688A4" w14:textId="77777777" w:rsidR="000F7BA4" w:rsidRPr="00A84AE8" w:rsidRDefault="000F7BA4" w:rsidP="00A84AE8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J. Sutherland, 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Canwell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Klucz do zarządzania strategicznego. Wyd. Naukowe PWN, Warszawa 2007</w:t>
            </w:r>
          </w:p>
          <w:p w14:paraId="2CA4BE6A" w14:textId="77777777" w:rsidR="000F7BA4" w:rsidRPr="00A84AE8" w:rsidRDefault="000F7BA4" w:rsidP="00A84AE8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K. Janasz ( i in.) Zarządzanie strategiczne: koncepcje, metody, strategie. Wyd.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2008</w:t>
            </w:r>
          </w:p>
        </w:tc>
      </w:tr>
      <w:tr w:rsidR="000F7BA4" w:rsidRPr="00A84AE8" w14:paraId="72CDD07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342074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0F7BA4" w:rsidRPr="00A84AE8" w14:paraId="00076048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251C5" w14:textId="77777777" w:rsidR="000F7BA4" w:rsidRPr="00A84AE8" w:rsidRDefault="000F7BA4" w:rsidP="00A84AE8">
            <w:pPr>
              <w:pStyle w:val="Akapitzlist"/>
              <w:spacing w:line="360" w:lineRule="auto"/>
              <w:ind w:left="88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J. Rokita, Zarządzanie strategiczne. Tworzenie i utrzymanie przewago konkurencyjnej. Wyd. PWE, Warszawa 2005</w:t>
            </w:r>
          </w:p>
          <w:p w14:paraId="25C7E0CA" w14:textId="77777777" w:rsidR="000F7BA4" w:rsidRPr="00A84AE8" w:rsidRDefault="000F7BA4" w:rsidP="00A84AE8">
            <w:pPr>
              <w:pStyle w:val="Akapitzlist"/>
              <w:spacing w:line="360" w:lineRule="auto"/>
              <w:ind w:left="88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K. Kozioł, Zarządzanie strategiczne. Wyd.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Warszawa 2008</w:t>
            </w:r>
          </w:p>
        </w:tc>
      </w:tr>
      <w:tr w:rsidR="000F7BA4" w:rsidRPr="00A84AE8" w14:paraId="0592B0C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0554CB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0F7BA4" w:rsidRPr="00A84AE8" w14:paraId="56D2D04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4E99B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Wykład z prezentacją multimedialną; ćwiczenia – analiza przypadku, dyskusja moderowana na forum grupy; </w:t>
            </w:r>
          </w:p>
        </w:tc>
      </w:tr>
      <w:tr w:rsidR="000F7BA4" w:rsidRPr="00A84AE8" w14:paraId="1050C9E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8DF083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Sposoby weryfikacji efektów uczenia się osiąganych przez studenta:</w:t>
            </w:r>
          </w:p>
        </w:tc>
      </w:tr>
      <w:tr w:rsidR="000F7BA4" w:rsidRPr="00A84AE8" w14:paraId="12C5757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F5827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Pisemna praca zaliczeniowa obejmująca zagadnienia z wykładów i ćwiczeń – W_O1, W_O2, U_O2, U_O1, U_O3, K_O1, K_O2;</w:t>
            </w:r>
          </w:p>
        </w:tc>
      </w:tr>
      <w:tr w:rsidR="000F7BA4" w:rsidRPr="00A84AE8" w14:paraId="6C388D1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38DB0E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0F7BA4" w:rsidRPr="00A84AE8" w14:paraId="368D7B5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97F80" w14:textId="77777777" w:rsidR="000F7BA4" w:rsidRPr="00A84AE8" w:rsidRDefault="000F7BA4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Zaliczenie na ocenę.</w:t>
            </w:r>
          </w:p>
          <w:p w14:paraId="45ED2ABD" w14:textId="77777777" w:rsidR="000F7BA4" w:rsidRPr="00A84AE8" w:rsidRDefault="000F7BA4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Kryteria oceniania pisemnej pracy zaliczeniowej: 0-50,0% –ocena 2,0; 51,0 – 60,0% - ocena 3,0; 61,0 – 70,0% - ocena 3,5;  71,0 – 80,0 % -ocena 4,0; 81,0 – 90,0% - ocena 4,5; 91,0- 100,0% - ocena 5,0.</w:t>
            </w:r>
          </w:p>
        </w:tc>
      </w:tr>
      <w:tr w:rsidR="000F7BA4" w:rsidRPr="00A84AE8" w14:paraId="2FFD8AA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C0800E" w14:textId="77777777" w:rsidR="000F7BA4" w:rsidRPr="00A84AE8" w:rsidRDefault="000F7BA4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0F7BA4" w:rsidRPr="00A84AE8" w14:paraId="0EB0E14D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BDF6C6" w14:textId="77777777" w:rsidR="000F7BA4" w:rsidRPr="00A84AE8" w:rsidRDefault="000F7BA4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0F7BA4" w:rsidRPr="00A84AE8" w14:paraId="5C1C3FC1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BFF282" w14:textId="77777777" w:rsidR="000F7BA4" w:rsidRPr="00A84AE8" w:rsidRDefault="000F7BA4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C72D29" w14:textId="77777777" w:rsidR="000F7BA4" w:rsidRPr="00A84AE8" w:rsidRDefault="000F7BA4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F7BA4" w:rsidRPr="00A84AE8" w14:paraId="47D59163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6C25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Godziny kontaktowe,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ADE78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38</w:t>
            </w:r>
          </w:p>
        </w:tc>
      </w:tr>
      <w:tr w:rsidR="000F7BA4" w:rsidRPr="00A84AE8" w14:paraId="3C9C282E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75D1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B9BFD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0F7BA4" w:rsidRPr="00A84AE8" w14:paraId="17613358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E3C6F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1525B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0F7BA4" w:rsidRPr="00A84AE8" w14:paraId="253B892C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B78FC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D0FFE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0F7BA4" w:rsidRPr="00A84AE8" w14:paraId="0D8A5670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A273C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Indywidualna praca studenta: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0293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0F7BA4" w:rsidRPr="00A84AE8" w14:paraId="08FFEE37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2BB4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7CCFD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0F7BA4" w:rsidRPr="00A84AE8" w14:paraId="51C3117C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26176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1CF86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0F7BA4" w:rsidRPr="00A84AE8" w14:paraId="7C00BFCD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298A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przegląd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78AB4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0F7BA4" w:rsidRPr="00A84AE8" w14:paraId="35E09D0D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B2651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9BB3A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0F7BA4" w:rsidRPr="00A84AE8" w14:paraId="34A79440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D4AB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C4889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0F7BA4" w:rsidRPr="00A84AE8" w14:paraId="406A80D5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F24FB" w14:textId="77777777" w:rsidR="000F7BA4" w:rsidRPr="00A84AE8" w:rsidRDefault="000F7BA4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0F7BA4" w:rsidRPr="00A84AE8" w14:paraId="72460723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DD4870" w14:textId="77777777" w:rsidR="000F7BA4" w:rsidRPr="00A84AE8" w:rsidRDefault="000F7BA4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30E174" w14:textId="77777777" w:rsidR="000F7BA4" w:rsidRPr="00A84AE8" w:rsidRDefault="000F7BA4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F7BA4" w:rsidRPr="00A84AE8" w14:paraId="264A46B3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CCE6B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Godziny kontaktowe,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865C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38</w:t>
            </w:r>
          </w:p>
        </w:tc>
      </w:tr>
      <w:tr w:rsidR="000F7BA4" w:rsidRPr="00A84AE8" w14:paraId="724DFD51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6FB40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7EE5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0F7BA4" w:rsidRPr="00A84AE8" w14:paraId="0AC5DBC6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BFC72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06A2B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0F7BA4" w:rsidRPr="00A84AE8" w14:paraId="6AC045A2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D00D6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FDA4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18</w:t>
            </w:r>
          </w:p>
        </w:tc>
      </w:tr>
      <w:tr w:rsidR="000F7BA4" w:rsidRPr="00A84AE8" w14:paraId="0ADD5659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C3582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Indywidualna praca studenta: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DBE61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0F7BA4" w:rsidRPr="00A84AE8" w14:paraId="598D964C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65644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- przygotowanie do ćwiczeń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868E9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0F7BA4" w:rsidRPr="00A84AE8" w14:paraId="527FB85D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BD1EE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155A7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0F7BA4" w:rsidRPr="00A84AE8" w14:paraId="45A15A6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0B9AE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przegląd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FFF48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0F7BA4" w:rsidRPr="00A84AE8" w14:paraId="002CFB1A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5F4D0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DAFC6" w14:textId="77777777" w:rsidR="000F7BA4" w:rsidRPr="00A84AE8" w:rsidRDefault="000F7BA4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0F7BA4" w:rsidRPr="00A84AE8" w14:paraId="1EBB9D8A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9C273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5A3DA" w14:textId="77777777" w:rsidR="000F7BA4" w:rsidRPr="00A84AE8" w:rsidRDefault="000F7BA4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5F18A2B6" w14:textId="77777777" w:rsidR="00423794" w:rsidRPr="00A84AE8" w:rsidRDefault="00423794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4F26FD41" w14:textId="77777777" w:rsidR="004A2E81" w:rsidRPr="00A84AE8" w:rsidRDefault="004A2E81" w:rsidP="00A84AE8">
      <w:pPr>
        <w:pStyle w:val="sylabusyspistreci"/>
        <w:spacing w:before="120" w:line="360" w:lineRule="auto"/>
        <w:rPr>
          <w:sz w:val="24"/>
          <w:szCs w:val="24"/>
        </w:rPr>
      </w:pPr>
      <w:bookmarkStart w:id="9" w:name="_Toc179365860"/>
      <w:r w:rsidRPr="00A84AE8">
        <w:rPr>
          <w:sz w:val="24"/>
          <w:szCs w:val="24"/>
        </w:rPr>
        <w:lastRenderedPageBreak/>
        <w:t>Moduł wybieralny z zakresu agronomii</w:t>
      </w:r>
      <w:bookmarkEnd w:id="9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chrona roślin w gospodarstwach ekologicznych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&#10;&#10;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82AEE" w:rsidRPr="00A84AE8" w14:paraId="7CDDE26C" w14:textId="77777777" w:rsidTr="00882AEE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CE77FD" w14:textId="77777777" w:rsidR="00882AEE" w:rsidRPr="00A84AE8" w:rsidRDefault="00882AEE" w:rsidP="00A84AE8">
            <w:pPr>
              <w:spacing w:after="0" w:line="360" w:lineRule="auto"/>
              <w:contextualSpacing/>
              <w:rPr>
                <w:rFonts w:eastAsia="Times New Roman" w:cs="Arial"/>
                <w:b/>
                <w:spacing w:val="-10"/>
                <w:kern w:val="28"/>
                <w:sz w:val="24"/>
                <w:szCs w:val="24"/>
              </w:rPr>
            </w:pPr>
            <w:r w:rsidRPr="00A84AE8">
              <w:rPr>
                <w:rFonts w:eastAsia="Times New Roman" w:cs="Arial"/>
                <w:b/>
                <w:spacing w:val="-10"/>
                <w:kern w:val="28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882AEE" w:rsidRPr="00A84AE8" w14:paraId="4F1AC8B4" w14:textId="77777777" w:rsidTr="00882AEE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444E4E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7CF6F4" w14:textId="77777777" w:rsidR="00882AEE" w:rsidRPr="00A84AE8" w:rsidRDefault="00882AEE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0" w:name="_Toc179365861"/>
            <w:r w:rsidRPr="00A84AE8">
              <w:rPr>
                <w:sz w:val="24"/>
                <w:szCs w:val="24"/>
              </w:rPr>
              <w:t>Ochrona roślin w gospodarstwach ekologicznych</w:t>
            </w:r>
            <w:bookmarkEnd w:id="10"/>
          </w:p>
        </w:tc>
      </w:tr>
      <w:tr w:rsidR="00882AEE" w:rsidRPr="00A84AE8" w14:paraId="59992E9C" w14:textId="77777777" w:rsidTr="00882AEE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9287F7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77021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Plant protection in organic farms</w:t>
            </w:r>
          </w:p>
        </w:tc>
      </w:tr>
      <w:tr w:rsidR="00882AEE" w:rsidRPr="00A84AE8" w14:paraId="33C0369D" w14:textId="77777777" w:rsidTr="00882AEE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DFE4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8B7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882AEE" w:rsidRPr="00A84AE8" w14:paraId="45BDE924" w14:textId="77777777" w:rsidTr="00882AEE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FBEB77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52A8B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882AEE" w:rsidRPr="00A84AE8" w14:paraId="78EA09D0" w14:textId="77777777" w:rsidTr="00882AEE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A5F155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2808E4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882AEE" w:rsidRPr="00A84AE8" w14:paraId="0B8E31B1" w14:textId="77777777" w:rsidTr="00882AE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75B7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D85AD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882AEE" w:rsidRPr="00A84AE8" w14:paraId="2D82BC2E" w14:textId="77777777" w:rsidTr="00882AE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14FFE2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A95DDC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882AEE" w:rsidRPr="00A84AE8" w14:paraId="344F53D8" w14:textId="77777777" w:rsidTr="00882AE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7A02D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CB8237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882AEE" w:rsidRPr="00A84AE8" w14:paraId="74C85A2C" w14:textId="77777777" w:rsidTr="00882AE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505378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9EFFC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882AEE" w:rsidRPr="00A84AE8" w14:paraId="0F5CA9AB" w14:textId="77777777" w:rsidTr="00882AEE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38501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65FB0C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882AEE" w:rsidRPr="00A84AE8" w14:paraId="4A6437CA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E5C25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D4671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Prof. dr hab. Cezary Tkaczuk</w:t>
            </w:r>
          </w:p>
        </w:tc>
      </w:tr>
      <w:tr w:rsidR="00882AEE" w:rsidRPr="00A84AE8" w14:paraId="2A84307E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BD18F4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72F094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Prof. dr hab. Cezary Tkaczuk, Dr inż. Anna Majchrowska-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Safaryan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,</w:t>
            </w:r>
          </w:p>
        </w:tc>
      </w:tr>
      <w:tr w:rsidR="00882AEE" w:rsidRPr="00A84AE8" w14:paraId="1413A2CD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450A45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A7D141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Celem kształcenia jest zapoznanie studenta z zasadami ochrony roślin obowiązującymi w rolnictwie ekologicznym oraz metodami i środkami ochrony roślin, które są dopuszczone do stosowania w tym systemie uprawy</w:t>
            </w:r>
          </w:p>
        </w:tc>
      </w:tr>
      <w:tr w:rsidR="00882AEE" w:rsidRPr="00A84AE8" w14:paraId="0382D5D9" w14:textId="77777777" w:rsidTr="00882AEE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59536F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E2B5AD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6053F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82AEE" w:rsidRPr="00A84AE8" w14:paraId="295E7D93" w14:textId="77777777" w:rsidTr="00882AE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529D81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71362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Zna i rozumie ekologiczne uwarunkowania występowania chorób i szkodników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3668C8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K_W01, K_W03, K_W05 , K_W07</w:t>
            </w:r>
          </w:p>
        </w:tc>
      </w:tr>
      <w:tr w:rsidR="00882AEE" w:rsidRPr="00A84AE8" w14:paraId="6F94CCF2" w14:textId="77777777" w:rsidTr="00882AE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043DB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C0F3C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Zna i charakteryzuje metody i środki ochrony roślin stosowane w rolnictwie ekologicznym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5589D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K_W03, K_W07</w:t>
            </w:r>
          </w:p>
        </w:tc>
      </w:tr>
      <w:tr w:rsidR="00882AEE" w:rsidRPr="00A84AE8" w14:paraId="1FF9987C" w14:textId="77777777" w:rsidTr="00882AE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875EB2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48930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3D4E81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82AEE" w:rsidRPr="00A84AE8" w14:paraId="45CC2B11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5B9CE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9FD55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Potrafi zaplanować strukturę zasiewów z uwzględnieniem fitosanitarnej roli  płodozmianu  w uprawach ekologicznych,  zna i uwzględnia metody agrotechniczne ograniczające występowanie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agrofagów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C828A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K_U01, K_U05</w:t>
            </w:r>
          </w:p>
        </w:tc>
      </w:tr>
      <w:tr w:rsidR="00882AEE" w:rsidRPr="00A84AE8" w14:paraId="20501442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9CFEF2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ED6699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 xml:space="preserve">Potrafi rozpoznawać </w:t>
            </w:r>
            <w:proofErr w:type="spellStart"/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agrofagi</w:t>
            </w:r>
            <w:proofErr w:type="spellEnd"/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 xml:space="preserve"> występujące w uprawach oraz objawy ich żerowania. Wybiera i potrafi zastosować metody i środki zwalczania </w:t>
            </w:r>
            <w:proofErr w:type="spellStart"/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agrofagów</w:t>
            </w:r>
            <w:proofErr w:type="spellEnd"/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 xml:space="preserve"> bezpieczne dla środowiska i konsumentów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85EFE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K_U04, K_U05</w:t>
            </w:r>
          </w:p>
        </w:tc>
      </w:tr>
      <w:tr w:rsidR="00882AEE" w:rsidRPr="00A84AE8" w14:paraId="55681BF6" w14:textId="77777777" w:rsidTr="00882AE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25DE13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C55E49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BEF92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82AEE" w:rsidRPr="00A84AE8" w14:paraId="73E89E3A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059652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64751E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Jest gotów do stałego poszerzania wiedzy z zakresu obowiązujących zasad w rolnictwie ekologicznym w szczególności dotyczących ochrony roślin.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EDFBFA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882AEE" w:rsidRPr="00A84AE8" w14:paraId="700B7F50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0B136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F330E7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Jest gotów do przestrzegania zasad „Dobrej Praktyki Rolniczej” oraz ma świadomość konieczności ochrony środowiska rolniczego i zachowania jego bioróżnorodności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A7DE65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K_K03. K_K04</w:t>
            </w:r>
          </w:p>
        </w:tc>
      </w:tr>
      <w:tr w:rsidR="00882AEE" w:rsidRPr="00A84AE8" w14:paraId="655E68F4" w14:textId="77777777" w:rsidTr="00882AEE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2009DD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290B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Wykłady, ćwiczenia</w:t>
            </w:r>
          </w:p>
        </w:tc>
      </w:tr>
      <w:tr w:rsidR="00882AEE" w:rsidRPr="00A84AE8" w14:paraId="382E76E2" w14:textId="77777777" w:rsidTr="00882AE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ED504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882AEE" w:rsidRPr="00A84AE8" w14:paraId="5F4500B4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39EE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Ma wiedzę zakresu chemii, mikrobiologii, zoologii, etiologii i epidemiologii chorób roślin oraz z zakresu morfologii i rozwoju owadów, nicieni i pajęczaków będących szkodnikami roślin</w:t>
            </w:r>
          </w:p>
        </w:tc>
      </w:tr>
      <w:tr w:rsidR="00882AEE" w:rsidRPr="00A84AE8" w14:paraId="209C09A4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38D6F9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882AEE" w:rsidRPr="00A84AE8" w14:paraId="07D81DE5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AA3BC" w14:textId="77777777" w:rsidR="00882AEE" w:rsidRPr="00A84AE8" w:rsidRDefault="00882AEE" w:rsidP="00A84AE8">
            <w:pPr>
              <w:spacing w:line="360" w:lineRule="auto"/>
              <w:ind w:left="71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Uwarunkowania rolnictwa ekologicznego w Polsce. Zasady przestawiania gospodarstwa rolnego na system ekologiczny  Kształtowanie krajobrazu i ochrona bioróżnorodności w gospodarstwach ekologicznych. Charakterystyka najważniejszych problemów związanych z występowaniem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agrofagów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(patogenów, szkodników) w uprawach ekologicznych. Monitoring i sygnalizacja występowania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agrofagów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. Rola metod agrotechnicznych w ograniczaniu występowania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agrofagów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w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uprawach ekologicznych. Możliwości stosowania metody biologicznej ochrony roślin. Charakterystyka i ochrona pożytecznych organizmów w gospodarstwach ekologicznych. Podstawy prawne dopuszczenia środków ochrony roślin dla potrzeb rolnictwa ekologicznego. Wykorzystanie środków i preparatów pochodzenia naturalnego w rolnictwie ekologicznym. Charakterystyka środków ochrony roślin stosowanych w rolnictwie ekologicznym. Ochrona roślin rolniczych, warzyw, sadów, jagodników w systemie produkcji ekologicznej.</w:t>
            </w:r>
          </w:p>
        </w:tc>
      </w:tr>
      <w:tr w:rsidR="00882AEE" w:rsidRPr="00A84AE8" w14:paraId="4F29E7F2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FF8F52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882AEE" w:rsidRPr="00A84AE8" w14:paraId="59DF5D1B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420BC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Błażej J., 2011. Kompendium rolnictwa ekologicznego. Wyd. Uniwersytetu Rzeszowskiego.</w:t>
            </w:r>
          </w:p>
          <w:p w14:paraId="3A587C67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Bohmer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B.,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Wohanka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W., 2006. Choroby i szkodniki roślin uprawnych. Rozpoznawanie, zapobieganie, leczenie. Wyd. 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Weltbild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Media.</w:t>
            </w:r>
          </w:p>
          <w:p w14:paraId="6FA9466B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Kowalska J., Prószyński S., 2007. Metody i środki proponowane do ochrony roślin w uprawach ekologicznych. IOR Poznań.</w:t>
            </w:r>
          </w:p>
          <w:p w14:paraId="4BFF7041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bCs/>
                <w:sz w:val="24"/>
                <w:szCs w:val="24"/>
              </w:rPr>
              <w:t>Miętkiewski</w:t>
            </w:r>
            <w:proofErr w:type="spellEnd"/>
            <w:r w:rsidRPr="00A84AE8">
              <w:rPr>
                <w:rFonts w:cs="Arial"/>
                <w:bCs/>
                <w:sz w:val="24"/>
                <w:szCs w:val="24"/>
              </w:rPr>
              <w:t xml:space="preserve"> R. i </w:t>
            </w:r>
            <w:proofErr w:type="spellStart"/>
            <w:r w:rsidRPr="00A84AE8">
              <w:rPr>
                <w:rFonts w:cs="Arial"/>
                <w:bCs/>
                <w:sz w:val="24"/>
                <w:szCs w:val="24"/>
              </w:rPr>
              <w:t>wsp</w:t>
            </w:r>
            <w:proofErr w:type="spellEnd"/>
            <w:r w:rsidRPr="00A84AE8">
              <w:rPr>
                <w:rFonts w:cs="Arial"/>
                <w:bCs/>
                <w:sz w:val="24"/>
                <w:szCs w:val="24"/>
              </w:rPr>
              <w:t>. 1990. Zarys ochrony roślin. Wyd. WSRP Siedlce,</w:t>
            </w:r>
          </w:p>
          <w:p w14:paraId="21825158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val="de-DE" w:eastAsia="pl-PL"/>
              </w:rPr>
              <w:t xml:space="preserve">Mühle E., Frauenstein K., Schumann K., Wetzel T. 1975. 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Choroby i szkodniki traw pastewnych </w:t>
            </w: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PWRiL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Warszawa.</w:t>
            </w:r>
          </w:p>
          <w:p w14:paraId="1F776DBE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 xml:space="preserve">Piekarczyk K., 1982. Prognozy i sygnalizacja w ochronie roślin. Wyd. </w:t>
            </w:r>
            <w:proofErr w:type="spellStart"/>
            <w:r w:rsidRPr="00A84AE8">
              <w:rPr>
                <w:rFonts w:cs="Arial"/>
                <w:bCs/>
                <w:sz w:val="24"/>
                <w:szCs w:val="24"/>
              </w:rPr>
              <w:t>PWRiL</w:t>
            </w:r>
            <w:proofErr w:type="spellEnd"/>
            <w:r w:rsidRPr="00A84AE8">
              <w:rPr>
                <w:rFonts w:cs="Arial"/>
                <w:bCs/>
                <w:sz w:val="24"/>
                <w:szCs w:val="24"/>
              </w:rPr>
              <w:t>, Warszawa.</w:t>
            </w:r>
          </w:p>
          <w:p w14:paraId="43B9E485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Golec T. i </w:t>
            </w: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wsp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., 2012.</w:t>
            </w:r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Odnawialne źródła energii : rolnicze surowce energetyczne. Wyd.  </w:t>
            </w: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PWRiL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, Poznań.</w:t>
            </w:r>
          </w:p>
          <w:p w14:paraId="4D809BA1" w14:textId="77777777" w:rsidR="00882AEE" w:rsidRPr="00A84AE8" w:rsidRDefault="00882AEE" w:rsidP="00A84AE8">
            <w:pPr>
              <w:numPr>
                <w:ilvl w:val="0"/>
                <w:numId w:val="3"/>
              </w:numPr>
              <w:spacing w:line="360" w:lineRule="auto"/>
              <w:ind w:left="890" w:firstLine="0"/>
              <w:contextualSpacing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Tyburski J., Żakowska-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Biemans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S.,2007. Wprowadzenie do rolnictwa ekologicznego. Wyd. SGGW, Warszawa.</w:t>
            </w:r>
          </w:p>
        </w:tc>
      </w:tr>
      <w:tr w:rsidR="00882AEE" w:rsidRPr="00A84AE8" w14:paraId="519156F6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03CB0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882AEE" w:rsidRPr="00A84AE8" w14:paraId="543F9A39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1FFC5" w14:textId="77777777" w:rsidR="00882AEE" w:rsidRPr="00A84AE8" w:rsidRDefault="00882AEE" w:rsidP="00A84AE8">
            <w:pPr>
              <w:numPr>
                <w:ilvl w:val="0"/>
                <w:numId w:val="4"/>
              </w:numPr>
              <w:spacing w:line="360" w:lineRule="auto"/>
              <w:ind w:left="879" w:firstLine="0"/>
              <w:contextualSpacing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Heynitz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K., </w:t>
            </w: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Merckens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G., 1992. Ogród biodynamiczny. Naturalne metody uprawy w ogrodzie. </w:t>
            </w: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PWRiL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, Warszawa.</w:t>
            </w:r>
          </w:p>
          <w:p w14:paraId="607E11B0" w14:textId="77777777" w:rsidR="00882AEE" w:rsidRPr="00A84AE8" w:rsidRDefault="00882AEE" w:rsidP="00A84AE8">
            <w:pPr>
              <w:numPr>
                <w:ilvl w:val="0"/>
                <w:numId w:val="4"/>
              </w:numPr>
              <w:spacing w:line="360" w:lineRule="auto"/>
              <w:ind w:left="879" w:firstLine="0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cs="Arial"/>
                <w:sz w:val="24"/>
                <w:szCs w:val="24"/>
              </w:rPr>
              <w:t>Prószyński S., Wolny S.,2009.  Przewodnik Dobrej Praktyki Ochrony Roślin. IOR–PIB Poznań.</w:t>
            </w:r>
          </w:p>
          <w:p w14:paraId="5F798712" w14:textId="77777777" w:rsidR="00882AEE" w:rsidRPr="00A84AE8" w:rsidRDefault="00882AEE" w:rsidP="00A84AE8">
            <w:pPr>
              <w:numPr>
                <w:ilvl w:val="0"/>
                <w:numId w:val="4"/>
              </w:numPr>
              <w:spacing w:line="360" w:lineRule="auto"/>
              <w:ind w:left="879" w:firstLine="0"/>
              <w:contextualSpacing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lastRenderedPageBreak/>
              <w:t>Suter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H.,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Grabe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 C.,1995. Biologiczna ochrona roślin.</w:t>
            </w:r>
            <w:r w:rsidRPr="00A84AE8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Wyd. </w:t>
            </w:r>
            <w:r w:rsidRPr="00A84AE8">
              <w:rPr>
                <w:rFonts w:cs="Arial"/>
                <w:sz w:val="24"/>
                <w:szCs w:val="24"/>
              </w:rPr>
              <w:t>MULTICO, Warszawa</w:t>
            </w:r>
          </w:p>
        </w:tc>
      </w:tr>
      <w:tr w:rsidR="00882AEE" w:rsidRPr="00A84AE8" w14:paraId="2357BCE2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0C70FF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882AEE" w:rsidRPr="00A84AE8" w14:paraId="2EA6E3EA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5E032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Wykłady z prezentacją multimedialną, ćwiczenia: filmy dydaktyczne, prezentacje multimedialne, praca z  mikroskopami, praca w grupach z żywym  materiałem</w:t>
            </w:r>
          </w:p>
        </w:tc>
      </w:tr>
      <w:tr w:rsidR="00882AEE" w:rsidRPr="00A84AE8" w14:paraId="47840675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824453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82AEE" w:rsidRPr="00A84AE8" w14:paraId="12923CF4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89C55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Efekty kształcenia z zakresu wiedzy weryfikowane są poprzez sprawdziany pisemne, efekty z zakresu umiejętności i kompetencji społecznych weryfikowane są w trakcie ćwiczeń i sprawdzianów oraz samodzielnych projektów z zakresu treści przedmiotu</w:t>
            </w:r>
          </w:p>
        </w:tc>
      </w:tr>
      <w:tr w:rsidR="00882AEE" w:rsidRPr="00A84AE8" w14:paraId="1A06EDC4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39087A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882AEE" w:rsidRPr="00A84AE8" w14:paraId="17340782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C2995" w14:textId="77777777" w:rsidR="00882AEE" w:rsidRPr="00A84AE8" w:rsidRDefault="00882AEE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Warunkiem uzyskania zaliczenia jest: 1 - uzyskanie zaliczenia z 3 kolokwiów, sprawdziany cząstkowe oceniane są według skali: 0-50% -2,0; 51-60% -3,0; 61-70% -3,5; 71-80% -4,0; 81-90% -4,5; 91-100% -5,0, 2 – ocena z samodzielnego przygotowania projektów. Ocena ostateczna jest średnią z ocen sprawdzianów cząstkowych i projektu</w:t>
            </w:r>
          </w:p>
        </w:tc>
      </w:tr>
      <w:tr w:rsidR="00882AEE" w:rsidRPr="00A84AE8" w14:paraId="16AB4053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10B98D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/>
                <w:color w:val="000000"/>
                <w:sz w:val="24"/>
                <w:szCs w:val="24"/>
              </w:rPr>
              <w:t>Bilans punktów ECTS:</w:t>
            </w:r>
          </w:p>
        </w:tc>
      </w:tr>
      <w:tr w:rsidR="00882AEE" w:rsidRPr="00A84AE8" w14:paraId="2A58DBB6" w14:textId="77777777" w:rsidTr="00882AEE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CF6B6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882AEE" w:rsidRPr="00A84AE8" w14:paraId="2AB1EA84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F1A7EA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C38AD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882AEE" w:rsidRPr="00A84AE8" w14:paraId="6C90489D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E9B54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9A30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882AEE" w:rsidRPr="00A84AE8" w14:paraId="4ABC0375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E9FA6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FA3C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882AEE" w:rsidRPr="00A84AE8" w14:paraId="2D61C783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D6F61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6A7D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882AEE" w:rsidRPr="00A84AE8" w14:paraId="793128EA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FAF5B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Samodzielne przygotowanie się do ćwiczeń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6E37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882AEE" w:rsidRPr="00A84AE8" w14:paraId="500AF1BB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B8D4B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872DA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</w:t>
            </w:r>
          </w:p>
        </w:tc>
      </w:tr>
      <w:tr w:rsidR="00882AEE" w:rsidRPr="00A84AE8" w14:paraId="58493613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7949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projektów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1C401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882AEE" w:rsidRPr="00A84AE8" w14:paraId="09B3B5B0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C5D55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544F7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882AEE" w:rsidRPr="00A84AE8" w14:paraId="47B48F13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DE173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EE1AE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882AEE" w:rsidRPr="00A84AE8" w14:paraId="11E7C172" w14:textId="77777777" w:rsidTr="00882AE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E1B4F3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>Studia niestacjonarne</w:t>
            </w:r>
          </w:p>
        </w:tc>
      </w:tr>
      <w:tr w:rsidR="00882AEE" w:rsidRPr="00A84AE8" w14:paraId="6CCD429D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F4ECF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326159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882AEE" w:rsidRPr="00A84AE8" w14:paraId="5E16C567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631C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3EAE3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882AEE" w:rsidRPr="00A84AE8" w14:paraId="74221454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FF070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7C15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882AEE" w:rsidRPr="00A84AE8" w14:paraId="08BAD86B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2CAE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F11CF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882AEE" w:rsidRPr="00A84AE8" w14:paraId="28CFA83E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D266A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Samodzielne przygotowanie się do ćwiczeń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76F90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882AEE" w:rsidRPr="00A84AE8" w14:paraId="2E1A4A57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618D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3EF25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882AEE" w:rsidRPr="00A84AE8" w14:paraId="16D815E0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2B4A9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Samodzielne przygotowanie projektów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9950F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882AEE" w:rsidRPr="00A84AE8" w14:paraId="760DEC93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BF967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BEC1C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82AEE" w:rsidRPr="00A84AE8" w14:paraId="1EEFA85F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9ADBB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A88D2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6B1B144F" w14:textId="77777777" w:rsidR="00882AEE" w:rsidRPr="00A84AE8" w:rsidRDefault="00882AEE" w:rsidP="00A84AE8">
      <w:pPr>
        <w:spacing w:line="360" w:lineRule="auto"/>
        <w:rPr>
          <w:rFonts w:cs="Arial"/>
          <w:sz w:val="24"/>
          <w:szCs w:val="24"/>
        </w:rPr>
      </w:pPr>
    </w:p>
    <w:p w14:paraId="08E705B3" w14:textId="77777777" w:rsidR="00882AEE" w:rsidRPr="00A84AE8" w:rsidRDefault="00882AEE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osliny alternatywne i zielarskie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&#10;&#10;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82AEE" w:rsidRPr="00A84AE8" w14:paraId="1FA72831" w14:textId="77777777" w:rsidTr="00882AEE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D26631" w14:textId="77777777" w:rsidR="00882AEE" w:rsidRPr="00A84AE8" w:rsidRDefault="00882AEE" w:rsidP="00A84AE8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882AEE" w:rsidRPr="00A84AE8" w14:paraId="3A078A57" w14:textId="77777777" w:rsidTr="00882AEE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BD90BA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6620DE" w14:textId="77777777" w:rsidR="00882AEE" w:rsidRPr="00A84AE8" w:rsidRDefault="00882AEE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1" w:name="_Toc179365862"/>
            <w:r w:rsidRPr="00A84AE8">
              <w:rPr>
                <w:sz w:val="24"/>
                <w:szCs w:val="24"/>
              </w:rPr>
              <w:t>Rośliny alternatywne i zielarskie</w:t>
            </w:r>
            <w:bookmarkEnd w:id="11"/>
          </w:p>
        </w:tc>
      </w:tr>
      <w:tr w:rsidR="00882AEE" w:rsidRPr="00A84AE8" w14:paraId="6AB28EEA" w14:textId="77777777" w:rsidTr="00882AEE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52ED18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E821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Alternative and herbal plants</w:t>
            </w:r>
          </w:p>
        </w:tc>
      </w:tr>
      <w:tr w:rsidR="00882AEE" w:rsidRPr="00A84AE8" w14:paraId="13E0C6F4" w14:textId="77777777" w:rsidTr="00882AEE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2194ED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33D9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882AEE" w:rsidRPr="00A84AE8" w14:paraId="018BA4D4" w14:textId="77777777" w:rsidTr="00882AEE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3D3E2E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745C0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882AEE" w:rsidRPr="00A84AE8" w14:paraId="1A85822F" w14:textId="77777777" w:rsidTr="00882AEE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3F16D4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5BBD9A" w14:textId="77777777" w:rsidR="00882AEE" w:rsidRPr="00A84AE8" w:rsidRDefault="004A2E81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882AEE" w:rsidRPr="00A84AE8" w14:paraId="61470DC3" w14:textId="77777777" w:rsidTr="00882AE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DFF242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5D95C2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882AEE" w:rsidRPr="00A84AE8" w14:paraId="1884A77A" w14:textId="77777777" w:rsidTr="00882AE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E7ED51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8849D1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 w:themeColor="text1"/>
                <w:sz w:val="24"/>
                <w:szCs w:val="24"/>
              </w:rPr>
              <w:t>drugiego stopnia</w:t>
            </w:r>
          </w:p>
        </w:tc>
      </w:tr>
      <w:tr w:rsidR="00882AEE" w:rsidRPr="00A84AE8" w14:paraId="4372F649" w14:textId="77777777" w:rsidTr="00882AE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19B0EA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A4C052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882AEE" w:rsidRPr="00A84AE8" w14:paraId="482E783C" w14:textId="77777777" w:rsidTr="00882AE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F28F6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3220F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882AEE" w:rsidRPr="00A84AE8" w14:paraId="60D1F96D" w14:textId="77777777" w:rsidTr="00882AEE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C76705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800C3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882AEE" w:rsidRPr="00A84AE8" w14:paraId="0ED3F4AB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5ABA76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B04857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Prof. dr hab. inż. Anna Płaza   </w:t>
            </w:r>
          </w:p>
        </w:tc>
      </w:tr>
      <w:tr w:rsidR="00882AEE" w:rsidRPr="00A84AE8" w14:paraId="25994743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5E0D66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4F49E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dr hab. Jolanta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Franczuk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prof. UPH, dr hab. </w:t>
            </w: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Robert Rosa, prof. UPH,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.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>Emilia Rzążewska</w:t>
            </w:r>
          </w:p>
        </w:tc>
      </w:tr>
      <w:tr w:rsidR="00882AEE" w:rsidRPr="00A84AE8" w14:paraId="0CB6E7A1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4FA478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653BDF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Poznanie możliwości wykorzystania roślin alternatywnych w gospodarstwach rolnych i ukierunkowanych na działalność agroturystyczną. Poznanie biologii i agrotechniki alternatywnych roślin uprawnych. Ocena wpływu roślin alternatywnych na kształtowanie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krajobrazu rolniczego. Zapoznanie studentów z uprawą wybranych gatunków roślin leczniczych i przyprawowych, ich wymaganiami klimatyczno-glebowymi, agrotechniką, sposobami pielęgnacji, zbioru, przetwarzania i przechowywania surowca zielarskiego, wykorzystania w żywieniu, lecznictwie i kosmetyce .</w:t>
            </w:r>
          </w:p>
        </w:tc>
      </w:tr>
      <w:tr w:rsidR="00882AEE" w:rsidRPr="00A84AE8" w14:paraId="46D7CE0E" w14:textId="77777777" w:rsidTr="00882AEE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0CAA7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CB473A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785EC1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882AEE" w:rsidRPr="00A84AE8" w14:paraId="5A5B70AC" w14:textId="77777777" w:rsidTr="00882AE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08D4E9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DDCE914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zna i rozumie ważność wyboru technologii uprawy alternatywnych roślin uprawnych  z wykorzystaniem czynników środowiskowych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E67677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K_W03</w:t>
            </w:r>
          </w:p>
        </w:tc>
      </w:tr>
      <w:tr w:rsidR="00882AEE" w:rsidRPr="00A84AE8" w14:paraId="45F5EB02" w14:textId="77777777" w:rsidTr="00882AE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FE4E3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370BD572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zna i rozumie wykorzystanie roślin alternatywnych w kształtowaniu krajobrazu rolniczego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08501A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K_W09</w:t>
            </w:r>
          </w:p>
        </w:tc>
      </w:tr>
      <w:tr w:rsidR="00882AEE" w:rsidRPr="00A84AE8" w14:paraId="1E802ED4" w14:textId="77777777" w:rsidTr="00882AE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458558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4193DBD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zna wpływ czynników środowiskowych na plonowanie roślin zielarskich,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623B0D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K_W01, K_W07</w:t>
            </w:r>
          </w:p>
        </w:tc>
      </w:tr>
      <w:tr w:rsidR="00882AEE" w:rsidRPr="00A84AE8" w14:paraId="722CDAAE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912AF8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A2A4F85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zna sposoby pozyskiwania i przetwarzania surowców zielarskich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39A2F1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K_W03, K_W05</w:t>
            </w:r>
          </w:p>
        </w:tc>
      </w:tr>
      <w:tr w:rsidR="00882AEE" w:rsidRPr="00A84AE8" w14:paraId="301FA2E0" w14:textId="77777777" w:rsidTr="00882AE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CE2AF7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5312FC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0C0B6F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882AEE" w:rsidRPr="00A84AE8" w14:paraId="3B1FF3C2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B8477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609A5CC5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potrafi dokonać wyboru właściwej technologii w uprawie roślin alternatywnych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E5E8C8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K_U07</w:t>
            </w:r>
          </w:p>
        </w:tc>
      </w:tr>
      <w:tr w:rsidR="00882AEE" w:rsidRPr="00A84AE8" w14:paraId="64C0179C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D72EA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126441F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umie planować i wykonywać zabiegi agrotechniczne w uprawie roślin przyprawowych i leczniczych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0FFF4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K_U01</w:t>
            </w:r>
          </w:p>
        </w:tc>
      </w:tr>
      <w:tr w:rsidR="00882AEE" w:rsidRPr="00A84AE8" w14:paraId="0886CCF7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56AD74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048FAFA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umie określać cechy jakościowe surowców leczniczych i przyprawowych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D13FBB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bCs/>
                <w:color w:val="000000"/>
                <w:sz w:val="24"/>
                <w:szCs w:val="24"/>
              </w:rPr>
              <w:t>K_U06, K_U07</w:t>
            </w:r>
          </w:p>
        </w:tc>
      </w:tr>
      <w:tr w:rsidR="00882AEE" w:rsidRPr="00A84AE8" w14:paraId="1FE96688" w14:textId="77777777" w:rsidTr="00882AE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71E604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91E977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B6550B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882AEE" w:rsidRPr="00A84AE8" w14:paraId="21526774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0F3996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210296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Rozumie potrzebę stałego poszerzania wiedzy na temat uprawy roślin alternatywnych i zielarskich.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6D1F31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882AEE" w:rsidRPr="00A84AE8" w14:paraId="39825384" w14:textId="77777777" w:rsidTr="00882AE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57A002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A268E2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Rozumie potrzebę uprawy roślin alternatywnych oraz przyprawowych i leczniczych zgodnie z zasadami dobrej praktyki rolniczej, wykazuje odpowiedzialność za środowisko przyrodnicze.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9E7F30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K_K02; K_K03</w:t>
            </w:r>
          </w:p>
        </w:tc>
      </w:tr>
      <w:tr w:rsidR="00882AEE" w:rsidRPr="00A84AE8" w14:paraId="098C4FC4" w14:textId="77777777" w:rsidTr="00882AEE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CACB30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E148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wykład, ćwiczenia</w:t>
            </w:r>
          </w:p>
        </w:tc>
      </w:tr>
      <w:tr w:rsidR="00882AEE" w:rsidRPr="00A84AE8" w14:paraId="3EA6D53D" w14:textId="77777777" w:rsidTr="00882AE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DCC60D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 xml:space="preserve">Wymagania wstępne i dodatkowe: </w:t>
            </w:r>
          </w:p>
        </w:tc>
      </w:tr>
      <w:tr w:rsidR="00882AEE" w:rsidRPr="00A84AE8" w14:paraId="79D49902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F49F2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Wymagana wiedza z zakresu: botaniki, fizjologii roślin i gleboznawstwa, technologii uprawy roślin rolniczych</w:t>
            </w:r>
          </w:p>
        </w:tc>
      </w:tr>
      <w:tr w:rsidR="00882AEE" w:rsidRPr="00A84AE8" w14:paraId="2D2E0DA0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FEE898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882AEE" w:rsidRPr="00A84AE8" w14:paraId="70569675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D7715" w14:textId="77777777" w:rsidR="00882AEE" w:rsidRPr="00A84AE8" w:rsidRDefault="00882AEE" w:rsidP="00A84AE8">
            <w:pPr>
              <w:spacing w:after="0" w:line="360" w:lineRule="auto"/>
              <w:ind w:left="36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Potencjalnie „nowe i alternatywne rośliny uprawne w warunkach klimatycznych Polski.  Biologia i technologia produkcji szarłatu uprawnego. Biologia i uprawa komosy ryżowej. Wykorzystanie szarłatu uprawnego i komosy ryżowej w technologii żywności. Biologia i uprawa słonecznika bulwiastego. Biologia i agrotechnika alternatywnych roślin oleistych: Katran abisyński, krokosz barwierski, rącznik pospolity. Biologia i wybrane elementy agrotechniki rutwicy wschodniej, soczewicy, lędźwianu siewnego, łubinu andyjskiego, koniczyny aleksandryjskiej. Znaczenie gatunków roślin krajowych i obcego pochodzenia w rekultywacji terenów zdegradowanych przez przemysł i gospodarkę komunalną. Rośliny prosowate w uprawie polowej. Zasady agrotechniki roślin kapusiowatych. Biologia i agrotechnika ślazowca pensylwańskiego. Biologia i wymagania przyrodniczo-agrotechniczne rożnika przerośniętego i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miskanta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olbrzymiego. Uprawa wierzby krzewiastej w warunkach przyrodniczych Polski.     </w:t>
            </w:r>
          </w:p>
          <w:p w14:paraId="175E572B" w14:textId="77777777" w:rsidR="00882AEE" w:rsidRPr="00A84AE8" w:rsidRDefault="00882AEE" w:rsidP="00A84AE8">
            <w:pPr>
              <w:spacing w:after="0" w:line="360" w:lineRule="auto"/>
              <w:ind w:left="360"/>
              <w:rPr>
                <w:rFonts w:cs="Arial"/>
                <w:sz w:val="24"/>
                <w:szCs w:val="24"/>
              </w:rPr>
            </w:pPr>
          </w:p>
          <w:p w14:paraId="1942CDBD" w14:textId="77777777" w:rsidR="00882AEE" w:rsidRPr="00A84AE8" w:rsidRDefault="00882AEE" w:rsidP="00A84AE8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Historia uprawy roślin przyprawowych i leczniczych na świecie i w Polsce. </w:t>
            </w:r>
          </w:p>
          <w:p w14:paraId="32DB7938" w14:textId="77777777" w:rsidR="00882AEE" w:rsidRPr="00A84AE8" w:rsidRDefault="00882AEE" w:rsidP="00A84AE8">
            <w:pPr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Substancje czynne zawarte w roślinach przyprawowych i leczniczych. </w:t>
            </w:r>
          </w:p>
          <w:p w14:paraId="28C61D9B" w14:textId="77777777" w:rsidR="00882AEE" w:rsidRPr="00A84AE8" w:rsidRDefault="00882AEE" w:rsidP="00A84AE8">
            <w:pPr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Wymagania klimatyczne i glebowe roślin przyprawowych i leczniczych. </w:t>
            </w:r>
          </w:p>
          <w:p w14:paraId="536A88FE" w14:textId="77777777" w:rsidR="00882AEE" w:rsidRPr="00A84AE8" w:rsidRDefault="00882AEE" w:rsidP="00A84AE8">
            <w:pPr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Stanowisko w zmianowaniu, przygotowanie gleby oraz nawożenie roślin przyprawowych i leczniczych. </w:t>
            </w:r>
          </w:p>
          <w:p w14:paraId="39164F44" w14:textId="77777777" w:rsidR="00882AEE" w:rsidRPr="00A84AE8" w:rsidRDefault="00882AEE" w:rsidP="00A84AE8">
            <w:pPr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Zakładanie plantacji roślin przyprawowych i leczniczych. Zabiegi pielęgnacyjne w uprawie roślin leczniczych i przyprawowych. Ochrona roślin zielarskich przed chorobami i szkodnikami, chemiczne zwalczanie chwastów. </w:t>
            </w:r>
          </w:p>
          <w:p w14:paraId="27EBB920" w14:textId="77777777" w:rsidR="00882AEE" w:rsidRPr="00A84AE8" w:rsidRDefault="00882AEE" w:rsidP="00A84AE8">
            <w:pPr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Surowce zielarskie. Postaci leków ziołowych. Zbiór i suszenie roślin leczniczych i przyprawowych. </w:t>
            </w:r>
          </w:p>
          <w:p w14:paraId="1929B6CD" w14:textId="77777777" w:rsidR="00882AEE" w:rsidRPr="00A84AE8" w:rsidRDefault="00882AEE" w:rsidP="00A84AE8">
            <w:pPr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Agrotechnika roślin leczniczych i przyprawowych z rodziny ślazowate, selerowate, wargowe, astrowate,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bobowate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, jaskrowate,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kapustowate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, psiankowate, dziurawcowate, goździkowate, kozłkowate.</w:t>
            </w:r>
          </w:p>
        </w:tc>
      </w:tr>
      <w:tr w:rsidR="00882AEE" w:rsidRPr="00A84AE8" w14:paraId="08DB577C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D70B5A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882AEE" w:rsidRPr="00A84AE8" w14:paraId="34F634EF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7F714" w14:textId="77777777" w:rsidR="00882AEE" w:rsidRPr="00A84AE8" w:rsidRDefault="00882AEE" w:rsidP="00A84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Analiza, produkcja i zastosowanie substancji oraz komponentów pochodzenia roślinnego. Redakcja: M. Maciąg, K. Maciąg. Wydawnictwo Naukowe TYGIEL, Lublin 2018.</w:t>
            </w:r>
          </w:p>
          <w:p w14:paraId="698E9B98" w14:textId="77777777" w:rsidR="00882AEE" w:rsidRPr="00A84AE8" w:rsidRDefault="00882AEE" w:rsidP="00A84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Rośliny rolnicze pod redakcją Władysława Szemplińskiego. Wydawnictwo UWM w Olsztynie, 2012. </w:t>
            </w:r>
          </w:p>
          <w:p w14:paraId="1EF4148D" w14:textId="77777777" w:rsidR="00882AEE" w:rsidRPr="00A84AE8" w:rsidRDefault="00882AEE" w:rsidP="00A84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Uprawa roślin. Pod red. A. Koteckiego, tom I-III. Wyd. UP we Wrocławiu, 2020. </w:t>
            </w:r>
          </w:p>
          <w:p w14:paraId="14C52224" w14:textId="77777777" w:rsidR="00882AEE" w:rsidRPr="00A84AE8" w:rsidRDefault="00882AEE" w:rsidP="00A84A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Właściwości prozdrowotne roślin i ich metabolitów wtórnych. Redakcja: M. Maciąg, K. Maciąg. Wydawnictwo Naukowe TYGIEL, Lublin 2018.   </w:t>
            </w:r>
          </w:p>
          <w:p w14:paraId="69BB8C67" w14:textId="77777777" w:rsidR="00882AEE" w:rsidRPr="00A84AE8" w:rsidRDefault="00882AEE" w:rsidP="00A84A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Nowiński M., 1983. Dzieje upraw i roślin leczniczych.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PWRiL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, Warszawa, 331 s.</w:t>
            </w:r>
          </w:p>
          <w:p w14:paraId="5B0636A4" w14:textId="77777777" w:rsidR="00882AEE" w:rsidRPr="00A84AE8" w:rsidRDefault="00882AEE" w:rsidP="00A84A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Ożarowski A.,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Jaroniewski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W., 1989. Rośliny lecznicze i ich praktyczne zastosowanie. Inst. Wydaw. Związków Zawodowych, Warszawa, 436 s.</w:t>
            </w:r>
          </w:p>
          <w:p w14:paraId="186B08A6" w14:textId="77777777" w:rsidR="00882AEE" w:rsidRPr="00A84AE8" w:rsidRDefault="00882AEE" w:rsidP="00A84AE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Walewski W., 1985. Towaroznawstwo zielarskie. PZWL, Warszawa, 239 s.</w:t>
            </w:r>
          </w:p>
          <w:p w14:paraId="5D377E54" w14:textId="77777777" w:rsidR="00882AEE" w:rsidRPr="00A84AE8" w:rsidRDefault="00882AEE" w:rsidP="00A84AE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Strzelecka H., Kowalski J., red., 2000. Encyklopedia zielarstwa i ziołolecznictwa. Wyd. PWN,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Wa-wa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</w:tr>
      <w:tr w:rsidR="00882AEE" w:rsidRPr="00A84AE8" w14:paraId="56F18D66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97530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882AEE" w:rsidRPr="00A84AE8" w14:paraId="3F83ABB6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A6F87" w14:textId="77777777" w:rsidR="00882AEE" w:rsidRPr="00A84AE8" w:rsidRDefault="00882AEE" w:rsidP="00A84AE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Amaranthus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– perspektywy uprawy i wykorzystania. Wyd. SGGW Warszawa 1994.</w:t>
            </w:r>
          </w:p>
          <w:p w14:paraId="70254FFA" w14:textId="77777777" w:rsidR="00882AEE" w:rsidRPr="00A84AE8" w:rsidRDefault="00882AEE" w:rsidP="00A84AE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Borkowska H., Styk B., 2006: Ślazowiec pensylwański (</w:t>
            </w:r>
            <w:proofErr w:type="spellStart"/>
            <w:r w:rsidRPr="00A84AE8">
              <w:rPr>
                <w:rFonts w:cs="Arial"/>
                <w:i/>
                <w:color w:val="000000"/>
                <w:sz w:val="24"/>
                <w:szCs w:val="24"/>
              </w:rPr>
              <w:t>Sida</w:t>
            </w:r>
            <w:proofErr w:type="spellEnd"/>
            <w:r w:rsidRPr="00A84AE8">
              <w:rPr>
                <w:rFonts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i/>
                <w:color w:val="000000"/>
                <w:sz w:val="24"/>
                <w:szCs w:val="24"/>
              </w:rPr>
              <w:t>hermaphrodita</w:t>
            </w:r>
            <w:proofErr w:type="spellEnd"/>
            <w:r w:rsidRPr="00A84AE8">
              <w:rPr>
                <w:rFonts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Rusby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). Uprawa i wykorzystanie. Wyd. AR Lublin.</w:t>
            </w:r>
          </w:p>
          <w:p w14:paraId="627A2407" w14:textId="77777777" w:rsidR="00882AEE" w:rsidRPr="00A84AE8" w:rsidRDefault="00882AEE" w:rsidP="00A84AE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Instrukcje upowszechnieniowe IUNG Puławy.</w:t>
            </w:r>
          </w:p>
          <w:p w14:paraId="02C50447" w14:textId="77777777" w:rsidR="00882AEE" w:rsidRPr="00A84AE8" w:rsidRDefault="00882AEE" w:rsidP="00A84AE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Czasopisma naukowe i popularno-naukowe z zakresu agronomii</w:t>
            </w:r>
          </w:p>
          <w:p w14:paraId="5B41C233" w14:textId="77777777" w:rsidR="00882AEE" w:rsidRPr="00A84AE8" w:rsidRDefault="00882AEE" w:rsidP="00A84AE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Bonenberg K., 1988. Rośliny użyteczne człowiekowi. Inst. Wydaw. Związków Zawodowych, Warszawa, 159 s.</w:t>
            </w:r>
          </w:p>
          <w:p w14:paraId="04C41765" w14:textId="77777777" w:rsidR="00882AEE" w:rsidRPr="00A84AE8" w:rsidRDefault="00882AEE" w:rsidP="00A84AE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Rumińska A., 1983. Rośliny lecznicze. PWN, Warszawa, 550 s.</w:t>
            </w:r>
          </w:p>
          <w:p w14:paraId="71C22148" w14:textId="77777777" w:rsidR="00882AEE" w:rsidRPr="00A84AE8" w:rsidRDefault="00882AEE" w:rsidP="00A84AE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Rumińska A., Ożarowski A., red., 1990. Leksykon roślin leczniczych.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PWRiL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, Warszawa, 566 s.</w:t>
            </w:r>
          </w:p>
        </w:tc>
      </w:tr>
      <w:tr w:rsidR="00882AEE" w:rsidRPr="00A84AE8" w14:paraId="14A61E33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5F35F7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82AEE" w:rsidRPr="00A84AE8" w14:paraId="3262460E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1395C" w14:textId="77777777" w:rsidR="00882AEE" w:rsidRPr="00A84AE8" w:rsidRDefault="00882AEE" w:rsidP="00A84AE8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Wykład - metoda podająca z wykorzystaniem prezentacji multimedialnej; ćwiczenia laboratoryjne - metoda aktywizująca i praktyczna, tj. analiza materiału roślinnego, praca w podgrupach, prezentacja multimedialna z określonej tematyki.</w:t>
            </w:r>
          </w:p>
        </w:tc>
      </w:tr>
      <w:tr w:rsidR="00882AEE" w:rsidRPr="00A84AE8" w14:paraId="7C5BCD0B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26536F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82AEE" w:rsidRPr="00A84AE8" w14:paraId="7B5AA38B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62BC9" w14:textId="77777777" w:rsidR="00882AEE" w:rsidRPr="00A84AE8" w:rsidRDefault="00882AEE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2 kolokwia w semestrze. Weryfikacja efektów W_01; W_02, W-03; W-04; U_01; U_02; U-03</w:t>
            </w:r>
          </w:p>
        </w:tc>
      </w:tr>
      <w:tr w:rsidR="00882AEE" w:rsidRPr="00A84AE8" w14:paraId="5E1FBBB3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41106B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882AEE" w:rsidRPr="00A84AE8" w14:paraId="3873DEA7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0B246" w14:textId="77777777" w:rsidR="00882AEE" w:rsidRPr="00A84AE8" w:rsidRDefault="00882AEE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Warunek uzyskania zaliczenia przedmiotu: uzyskanie co najmniej 26 punktów (na 50 możliwych) z każdego z kolokwiów.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Możliwość dwukrotnej poprawy kolokwium w trakcie zajęć w semestrze. Przedział punktacji: 0-50% pkt.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ndst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; 51-60% pkt.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dost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.; 61-70%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dost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. +; 71-80%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; 81-90%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+; 91-100% bdb.</w:t>
            </w:r>
          </w:p>
        </w:tc>
      </w:tr>
      <w:tr w:rsidR="00882AEE" w:rsidRPr="00A84AE8" w14:paraId="16417A92" w14:textId="77777777" w:rsidTr="00882AE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31817D" w14:textId="77777777" w:rsidR="00882AEE" w:rsidRPr="00A84AE8" w:rsidRDefault="00882AEE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882AEE" w:rsidRPr="00A84AE8" w14:paraId="6ED86AFC" w14:textId="77777777" w:rsidTr="00882AEE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07E491" w14:textId="77777777" w:rsidR="00882AEE" w:rsidRPr="00A84AE8" w:rsidRDefault="00882AEE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82AEE" w:rsidRPr="00A84AE8" w14:paraId="53B39CD0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8D3D5B" w14:textId="77777777" w:rsidR="00882AEE" w:rsidRPr="00A84AE8" w:rsidRDefault="00882AEE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77B6FB" w14:textId="77777777" w:rsidR="00882AEE" w:rsidRPr="00A84AE8" w:rsidRDefault="00882AEE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82AEE" w:rsidRPr="00A84AE8" w14:paraId="380E69CE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3CB67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F0137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38</w:t>
            </w:r>
          </w:p>
        </w:tc>
      </w:tr>
      <w:tr w:rsidR="00882AEE" w:rsidRPr="00A84AE8" w14:paraId="75FD85E4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DE0F9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81D4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882AEE" w:rsidRPr="00A84AE8" w14:paraId="2EA003D0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680FA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EC81F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882AEE" w:rsidRPr="00A84AE8" w14:paraId="3EE0BF9B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EFF07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A9FC8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882AEE" w:rsidRPr="00A84AE8" w14:paraId="5CD6DAED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37234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2. 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0704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37</w:t>
            </w:r>
          </w:p>
        </w:tc>
      </w:tr>
      <w:tr w:rsidR="00882AEE" w:rsidRPr="00A84AE8" w14:paraId="2427EB5C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991F6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- 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1585E" w14:textId="77777777" w:rsidR="00882AEE" w:rsidRPr="00A84AE8" w:rsidRDefault="00882AEE" w:rsidP="00A84AE8">
            <w:pPr>
              <w:spacing w:after="0" w:line="360" w:lineRule="auto"/>
              <w:ind w:left="131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882AEE" w:rsidRPr="00A84AE8" w14:paraId="5E2384AA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D00C4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- samodzielne 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3189A" w14:textId="77777777" w:rsidR="00882AEE" w:rsidRPr="00A84AE8" w:rsidRDefault="00882AEE" w:rsidP="00A84AE8">
            <w:pPr>
              <w:pStyle w:val="Nagwek3"/>
              <w:spacing w:before="120" w:line="360" w:lineRule="auto"/>
              <w:ind w:left="131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15</w:t>
            </w:r>
          </w:p>
        </w:tc>
      </w:tr>
      <w:tr w:rsidR="00882AEE" w:rsidRPr="00A84AE8" w14:paraId="654D06E7" w14:textId="77777777" w:rsidTr="00882AE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55ADB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- 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B4904" w14:textId="77777777" w:rsidR="00882AEE" w:rsidRPr="00A84AE8" w:rsidRDefault="00882AEE" w:rsidP="00A84AE8">
            <w:pPr>
              <w:pStyle w:val="Nagwek3"/>
              <w:spacing w:before="120" w:line="360" w:lineRule="auto"/>
              <w:ind w:left="131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15</w:t>
            </w:r>
          </w:p>
        </w:tc>
      </w:tr>
      <w:tr w:rsidR="00882AEE" w:rsidRPr="00A84AE8" w14:paraId="1F9AC49B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EADB3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A8770" w14:textId="77777777" w:rsidR="00882AEE" w:rsidRPr="00A84AE8" w:rsidRDefault="00882AEE" w:rsidP="00A84AE8">
            <w:pPr>
              <w:pStyle w:val="Nagwek3"/>
              <w:spacing w:before="120" w:line="360" w:lineRule="auto"/>
              <w:ind w:left="131"/>
              <w:rPr>
                <w:rFonts w:ascii="Arial" w:hAnsi="Arial" w:cs="Arial"/>
              </w:rPr>
            </w:pPr>
            <w:r w:rsidRPr="00A84AE8">
              <w:rPr>
                <w:rFonts w:ascii="Arial" w:hAnsi="Arial" w:cs="Arial"/>
              </w:rPr>
              <w:t>75</w:t>
            </w:r>
          </w:p>
        </w:tc>
      </w:tr>
      <w:tr w:rsidR="00882AEE" w:rsidRPr="00A84AE8" w14:paraId="1DD995B1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53DE3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3DD32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882AEE" w:rsidRPr="00A84AE8" w14:paraId="0AC83E2C" w14:textId="77777777" w:rsidTr="00882AE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506890" w14:textId="77777777" w:rsidR="00882AEE" w:rsidRPr="00A84AE8" w:rsidRDefault="00882AEE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882AEE" w:rsidRPr="00A84AE8" w14:paraId="4D6F480F" w14:textId="77777777" w:rsidTr="00882AE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5DA01" w14:textId="77777777" w:rsidR="00882AEE" w:rsidRPr="00A84AE8" w:rsidRDefault="00882AEE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891ECB" w14:textId="77777777" w:rsidR="00882AEE" w:rsidRPr="00A84AE8" w:rsidRDefault="00882AEE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82AEE" w:rsidRPr="00A84AE8" w14:paraId="0D4F5296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C3A05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AB219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28</w:t>
            </w:r>
          </w:p>
        </w:tc>
      </w:tr>
      <w:tr w:rsidR="00882AEE" w:rsidRPr="00A84AE8" w14:paraId="6ED36496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FEE61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8C751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882AEE" w:rsidRPr="00A84AE8" w14:paraId="2F7D3193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B97D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6D8EF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882AEE" w:rsidRPr="00A84AE8" w14:paraId="21241146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3ABB1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E9697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882AEE" w:rsidRPr="00A84AE8" w14:paraId="22A8E9A9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6BEA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2. 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3E6C5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>47</w:t>
            </w:r>
          </w:p>
        </w:tc>
      </w:tr>
      <w:tr w:rsidR="00882AEE" w:rsidRPr="00A84AE8" w14:paraId="64C3747E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8C6EB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- 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40CFF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882AEE" w:rsidRPr="00A84AE8" w14:paraId="7C312FAD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8E828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- samodzielne 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F0CF7" w14:textId="77777777" w:rsidR="00882AEE" w:rsidRPr="00A84AE8" w:rsidRDefault="00882AEE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17</w:t>
            </w:r>
          </w:p>
        </w:tc>
      </w:tr>
      <w:tr w:rsidR="00882AEE" w:rsidRPr="00A84AE8" w14:paraId="501FD06D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EF8C9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- 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AF117" w14:textId="77777777" w:rsidR="00882AEE" w:rsidRPr="00A84AE8" w:rsidRDefault="00882AEE" w:rsidP="00A84AE8">
            <w:pPr>
              <w:pStyle w:val="Nagwek3"/>
              <w:spacing w:before="120" w:line="360" w:lineRule="auto"/>
              <w:ind w:left="131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20</w:t>
            </w:r>
          </w:p>
        </w:tc>
      </w:tr>
      <w:tr w:rsidR="00882AEE" w:rsidRPr="00A84AE8" w14:paraId="22D0E1DB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BD3F7" w14:textId="77777777" w:rsidR="00882AEE" w:rsidRPr="00A84AE8" w:rsidRDefault="00882AEE" w:rsidP="00A84AE8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4AE8">
              <w:rPr>
                <w:rFonts w:ascii="Arial" w:hAnsi="Arial" w:cs="Arial"/>
                <w:color w:val="auto"/>
                <w:sz w:val="24"/>
                <w:szCs w:val="24"/>
              </w:rPr>
              <w:t>- 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4F99EC" w14:textId="77777777" w:rsidR="00882AEE" w:rsidRPr="00A84AE8" w:rsidRDefault="00882AEE" w:rsidP="00A84AE8">
            <w:pPr>
              <w:pStyle w:val="Nagwek3"/>
              <w:spacing w:before="120" w:line="360" w:lineRule="auto"/>
              <w:ind w:left="131"/>
              <w:rPr>
                <w:rFonts w:ascii="Arial" w:hAnsi="Arial" w:cs="Arial"/>
                <w:b/>
                <w:bCs/>
              </w:rPr>
            </w:pPr>
            <w:r w:rsidRPr="00A84AE8">
              <w:rPr>
                <w:rFonts w:ascii="Arial" w:hAnsi="Arial" w:cs="Arial"/>
              </w:rPr>
              <w:t>75</w:t>
            </w:r>
          </w:p>
        </w:tc>
      </w:tr>
      <w:tr w:rsidR="00882AEE" w:rsidRPr="00A84AE8" w14:paraId="4DE60C0E" w14:textId="77777777" w:rsidTr="00882AE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55059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82C3E" w14:textId="77777777" w:rsidR="00882AEE" w:rsidRPr="00A84AE8" w:rsidRDefault="00882AEE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3</w:t>
            </w:r>
          </w:p>
        </w:tc>
      </w:tr>
    </w:tbl>
    <w:p w14:paraId="2FD29E78" w14:textId="77777777" w:rsidR="005120D3" w:rsidRPr="00A84AE8" w:rsidRDefault="005120D3" w:rsidP="00A84AE8">
      <w:pPr>
        <w:spacing w:line="360" w:lineRule="auto"/>
        <w:rPr>
          <w:rFonts w:cs="Arial"/>
          <w:sz w:val="24"/>
          <w:szCs w:val="24"/>
        </w:rPr>
      </w:pPr>
    </w:p>
    <w:p w14:paraId="3E1628A0" w14:textId="77777777" w:rsidR="004A2E81" w:rsidRPr="00A84AE8" w:rsidRDefault="004A2E81" w:rsidP="00A84AE8">
      <w:pPr>
        <w:spacing w:after="160" w:line="360" w:lineRule="auto"/>
        <w:ind w:left="0"/>
        <w:rPr>
          <w:rFonts w:eastAsia="Times New Roman" w:cs="Arial"/>
          <w:bCs/>
          <w:noProof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73216374" w14:textId="77777777" w:rsidR="004A2E81" w:rsidRPr="00A84AE8" w:rsidRDefault="004A2E81" w:rsidP="00A84AE8">
      <w:pPr>
        <w:pStyle w:val="sylabusyspistreci"/>
        <w:spacing w:before="120" w:line="360" w:lineRule="auto"/>
        <w:rPr>
          <w:sz w:val="24"/>
          <w:szCs w:val="24"/>
        </w:rPr>
      </w:pPr>
      <w:bookmarkStart w:id="12" w:name="_Toc179365863"/>
      <w:r w:rsidRPr="00A84AE8">
        <w:rPr>
          <w:sz w:val="24"/>
          <w:szCs w:val="24"/>
        </w:rPr>
        <w:lastRenderedPageBreak/>
        <w:t>Moduł wybieralny z zakresu ochrony środowiska przyrodniczego</w:t>
      </w:r>
      <w:bookmarkEnd w:id="12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Gospodarowanie na obszarach prawnie chronionych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A2E81" w:rsidRPr="00A84AE8" w14:paraId="5FB57A06" w14:textId="77777777" w:rsidTr="00792AD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F15778" w14:textId="77777777" w:rsidR="004A2E81" w:rsidRPr="00A84AE8" w:rsidRDefault="004A2E81" w:rsidP="00A84AE8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4A2E81" w:rsidRPr="00A84AE8" w14:paraId="7A343FB8" w14:textId="77777777" w:rsidTr="00792AD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171371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51B909" w14:textId="77777777" w:rsidR="004A2E81" w:rsidRPr="00A84AE8" w:rsidRDefault="004A2E81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3" w:name="_Toc179365864"/>
            <w:r w:rsidRPr="00A84AE8">
              <w:rPr>
                <w:sz w:val="24"/>
                <w:szCs w:val="24"/>
              </w:rPr>
              <w:t>Gospodarowanie na obszarach prawnie chronionych</w:t>
            </w:r>
            <w:bookmarkEnd w:id="13"/>
          </w:p>
        </w:tc>
      </w:tr>
      <w:tr w:rsidR="004A2E81" w:rsidRPr="00A84AE8" w14:paraId="57F326BA" w14:textId="77777777" w:rsidTr="00792AD4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7D718D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7A03DF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Management of protected areas</w:t>
            </w:r>
          </w:p>
        </w:tc>
      </w:tr>
      <w:tr w:rsidR="004A2E81" w:rsidRPr="00A84AE8" w14:paraId="78043718" w14:textId="77777777" w:rsidTr="00792AD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218790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588E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4A2E81" w:rsidRPr="00A84AE8" w14:paraId="7B4B3CC8" w14:textId="77777777" w:rsidTr="00792AD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C28921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13A91B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4A2E81" w:rsidRPr="00A84AE8" w14:paraId="7DA64B33" w14:textId="77777777" w:rsidTr="00792AD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67CBE8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63182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4A2E81" w:rsidRPr="00A84AE8" w14:paraId="07B70D33" w14:textId="77777777" w:rsidTr="00792AD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9FD0D8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1BEF45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</w:t>
            </w:r>
          </w:p>
        </w:tc>
      </w:tr>
      <w:tr w:rsidR="004A2E81" w:rsidRPr="00A84AE8" w14:paraId="28FC6847" w14:textId="77777777" w:rsidTr="00792AD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821CEB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C3079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II stopnia</w:t>
            </w:r>
          </w:p>
        </w:tc>
      </w:tr>
      <w:tr w:rsidR="004A2E81" w:rsidRPr="00A84AE8" w14:paraId="2573FD35" w14:textId="77777777" w:rsidTr="00792AD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3928DB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E15B30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II</w:t>
            </w:r>
          </w:p>
        </w:tc>
      </w:tr>
      <w:tr w:rsidR="004A2E81" w:rsidRPr="00A84AE8" w14:paraId="42D4A863" w14:textId="77777777" w:rsidTr="00792AD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C599A4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A41C0B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4A2E81" w:rsidRPr="00A84AE8" w14:paraId="5C3F5D87" w14:textId="77777777" w:rsidTr="00792AD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4CC85C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F6EED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</w:t>
            </w:r>
          </w:p>
        </w:tc>
      </w:tr>
      <w:tr w:rsidR="004A2E81" w:rsidRPr="00A84AE8" w14:paraId="31F5793E" w14:textId="77777777" w:rsidTr="00792AD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F3DF4F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CA9650" w14:textId="77777777" w:rsidR="004A2E81" w:rsidRPr="00A84AE8" w:rsidRDefault="004A2E81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Elżbieta Malinowska</w:t>
            </w:r>
          </w:p>
        </w:tc>
      </w:tr>
      <w:tr w:rsidR="004A2E81" w:rsidRPr="00A84AE8" w14:paraId="65DF9653" w14:textId="77777777" w:rsidTr="00792AD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3914DE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25E37" w14:textId="77777777" w:rsidR="004A2E81" w:rsidRPr="00A84AE8" w:rsidRDefault="004A2E81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Elżbieta Malinowska</w:t>
            </w:r>
          </w:p>
          <w:p w14:paraId="08454E75" w14:textId="77777777" w:rsidR="004A2E81" w:rsidRPr="00A84AE8" w:rsidRDefault="004A2E81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Beata Wiśniewska-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Kadżajan</w:t>
            </w:r>
            <w:proofErr w:type="spellEnd"/>
          </w:p>
        </w:tc>
      </w:tr>
      <w:tr w:rsidR="004A2E81" w:rsidRPr="00A84AE8" w14:paraId="52C25943" w14:textId="77777777" w:rsidTr="00792AD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96D45B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5D779C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 xml:space="preserve">Zapoznanie z możliwościami gospodarczego wykorzystywania obszarów o różnym reżimie ochronnym, sposobami prowadzenia ochrony czynnej dla utrzymania właściwego stanu ochrony siedlisk i gatunków oraz nabycie umiejętności korzystania z aktów prawnych dla pozyskania </w:t>
            </w:r>
            <w:r w:rsidRPr="00A84AE8">
              <w:rPr>
                <w:rFonts w:cs="Arial"/>
                <w:bCs/>
                <w:sz w:val="24"/>
                <w:szCs w:val="24"/>
              </w:rPr>
              <w:lastRenderedPageBreak/>
              <w:t>informacji o zakazach, odstępstwach od zakazów i obowiązku prowadzeniu działań ochronnych na określonych obszarach.</w:t>
            </w:r>
          </w:p>
        </w:tc>
      </w:tr>
      <w:tr w:rsidR="004A2E81" w:rsidRPr="00A84AE8" w14:paraId="6560C989" w14:textId="77777777" w:rsidTr="00792AD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E74505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4F96F3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5EC2B8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4A2E81" w:rsidRPr="00A84AE8" w14:paraId="6439CA1A" w14:textId="77777777" w:rsidTr="00792AD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206B8E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CAF7CE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i rozumie podstawy prawne funkcjonowania sieci Natura 2000, podział oraz zasady wyznaczania i procesy wdrażania w krajach UE.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919624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A2E81" w:rsidRPr="00A84AE8" w14:paraId="57EE287F" w14:textId="77777777" w:rsidTr="00792AD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0B3E49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612D25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Zna i rozumie podstawowe metody analizy i oceny zjawisk </w:t>
            </w:r>
            <w:r w:rsidRPr="00A84AE8">
              <w:rPr>
                <w:rFonts w:cs="Arial"/>
                <w:sz w:val="24"/>
                <w:szCs w:val="24"/>
              </w:rPr>
              <w:br/>
              <w:t xml:space="preserve">zachodzących w środowisku przyrodniczym.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0DA7E0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K_W02, K_W03</w:t>
            </w:r>
          </w:p>
        </w:tc>
      </w:tr>
      <w:tr w:rsidR="004A2E81" w:rsidRPr="00A84AE8" w14:paraId="04D606E3" w14:textId="77777777" w:rsidTr="00792AD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948519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C2FEAD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B11095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4A2E81" w:rsidRPr="00A84AE8" w14:paraId="3BFB8B14" w14:textId="77777777" w:rsidTr="00792AD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D2F561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U_ 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1C4595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Potrafi przygotować dokumentacje zawierające dane o obszarach niezbędne do planowania ochrony środowiska przyrodniczego.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A63993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K_U03</w:t>
            </w:r>
          </w:p>
        </w:tc>
      </w:tr>
      <w:tr w:rsidR="004A2E81" w:rsidRPr="00A84AE8" w14:paraId="2D4F8F56" w14:textId="77777777" w:rsidTr="00792AD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134D77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8FA7D8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wykorzystać zdobytą wiedzę do przygotowania analizy oddziaływania przedsięwzięć na środowisko. Student potrafi pracować nad prognozą wpływu inwestycji na obszary Natura 2000 indywidualnie jak i współdziałając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26EC99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K_U01, K_U04</w:t>
            </w:r>
          </w:p>
        </w:tc>
      </w:tr>
      <w:tr w:rsidR="004A2E81" w:rsidRPr="00A84AE8" w14:paraId="7D84D189" w14:textId="77777777" w:rsidTr="00792AD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3AA357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993D49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D0FCF3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4A2E81" w:rsidRPr="00A84AE8" w14:paraId="58778F09" w14:textId="77777777" w:rsidTr="00792AD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677E1C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5DF66C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odpowiedzialności za zrealizowane zadanie.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C38FFC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4A2E81" w:rsidRPr="00A84AE8" w14:paraId="039CBFD4" w14:textId="77777777" w:rsidTr="00792AD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B739F6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378F92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prawidłowo rozpoznawać i rozstrzygać czynniki związane z zagrożeniem oddziaływania inwestycji na środowisko. Jest gotów do prowadzenia konsultacji społecznych.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8BC1F5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4A2E81" w:rsidRPr="00A84AE8" w14:paraId="3AFA0C9A" w14:textId="77777777" w:rsidTr="00792AD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77EA1B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5CC93B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pracy indywidualnej oraz działania w grupie, przyjmując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A0917B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4A2E81" w:rsidRPr="00A84AE8" w14:paraId="5571C8BF" w14:textId="77777777" w:rsidTr="00792AD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23F85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BA769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St. stacjonarne: wykład (15 godz.), ćwiczenia (15 godz.)</w:t>
            </w:r>
          </w:p>
          <w:p w14:paraId="622235AB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St. niestacjonarne: wykład (8 godz.), ćwiczenia (12 godz.)</w:t>
            </w:r>
          </w:p>
        </w:tc>
      </w:tr>
      <w:tr w:rsidR="004A2E81" w:rsidRPr="00A84AE8" w14:paraId="714E11E7" w14:textId="77777777" w:rsidTr="00792AD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2F293F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4A2E81" w:rsidRPr="00A84AE8" w14:paraId="51C1B76E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1B7B6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ekologii, monitoringu środowiska, ochrony przyrody, technologii bioenergetycznych oraz zrównoważonego rozwoju obszarów wiejskich</w:t>
            </w:r>
          </w:p>
        </w:tc>
      </w:tr>
      <w:tr w:rsidR="004A2E81" w:rsidRPr="00A84AE8" w14:paraId="0C8E46B1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A6C989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4A2E81" w:rsidRPr="00A84AE8" w14:paraId="6C9C13EF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AB770" w14:textId="77777777" w:rsidR="004A2E81" w:rsidRPr="00A84AE8" w:rsidRDefault="004A2E81" w:rsidP="00A84AE8">
            <w:pPr>
              <w:pStyle w:val="NormalnyWeb"/>
              <w:spacing w:before="120" w:beforeAutospacing="0" w:after="90" w:afterAutospacing="0" w:line="360" w:lineRule="auto"/>
              <w:rPr>
                <w:rFonts w:ascii="Arial" w:hAnsi="Arial" w:cs="Arial"/>
                <w:color w:val="000000"/>
              </w:rPr>
            </w:pPr>
            <w:r w:rsidRPr="00A84AE8">
              <w:rPr>
                <w:rFonts w:ascii="Arial" w:hAnsi="Arial" w:cs="Arial"/>
                <w:b/>
                <w:color w:val="000000"/>
              </w:rPr>
              <w:t>Program wykładów:</w:t>
            </w:r>
            <w:r w:rsidRPr="00A84AE8">
              <w:rPr>
                <w:rFonts w:ascii="Arial" w:hAnsi="Arial" w:cs="Arial"/>
                <w:color w:val="000000"/>
              </w:rPr>
              <w:t xml:space="preserve"> System obszarów przyrodniczo cennych w Polsce i regulacje prawne dotyczące ich ochrony. Plany ochrony i zadania ochronne dla krajowych form ochrony przyrody. Rezerwaty biosfery – łączenie funkcji ochronnej z funkcją rozwojową i logistyczną (przykłady). Kategorie ochrony w parkach narodowych i rezerwatach przyrody. Możliwości gospodarowania na obszarach objętych różnymi kategoriami ochrony. Obszary chronionego krajobrazu - rolnictwo i turystyka jako główne formy gospodarowania na tych obszarach, obowiązujące przepisy.</w:t>
            </w:r>
            <w:r w:rsidRPr="00A84AE8">
              <w:rPr>
                <w:rFonts w:ascii="Arial" w:hAnsi="Arial" w:cs="Arial"/>
              </w:rPr>
              <w:t xml:space="preserve"> Struktura, zasady wyznaczania oraz procesy wdrażania obszarów Natura 2000 w Polsce i UE. Wybrane rodzaje podejść do zarządzania obszarami Natura 2000. Organizacje zarządzania obszarami. Problemy i narzędzia do zarządzania tymi obszarami. Plany ochrony i zadań ochronnych.</w:t>
            </w:r>
            <w:r w:rsidRPr="00A84AE8">
              <w:rPr>
                <w:rFonts w:ascii="Arial" w:hAnsi="Arial" w:cs="Arial"/>
                <w:color w:val="000000"/>
              </w:rPr>
              <w:t xml:space="preserve"> Ograniczenia i korzyści dla działalności gospodarczej na terenach Natura 2000. </w:t>
            </w:r>
            <w:r w:rsidRPr="00A84AE8">
              <w:rPr>
                <w:rFonts w:ascii="Arial" w:hAnsi="Arial" w:cs="Arial"/>
                <w:b/>
                <w:color w:val="000000"/>
              </w:rPr>
              <w:t>Programy ćwiczeń:</w:t>
            </w:r>
            <w:r w:rsidRPr="00A84AE8">
              <w:rPr>
                <w:rFonts w:ascii="Arial" w:hAnsi="Arial" w:cs="Arial"/>
                <w:color w:val="000000"/>
              </w:rPr>
              <w:t xml:space="preserve"> </w:t>
            </w:r>
            <w:r w:rsidRPr="00A84AE8">
              <w:rPr>
                <w:rFonts w:ascii="Arial" w:hAnsi="Arial" w:cs="Arial"/>
              </w:rPr>
              <w:t xml:space="preserve">Samodzielna analiza treści przykładowej dokumentacji dotyczącej obszarów Natura 2000 (plan ochrony i plany zadań ochronnych, karta informacyjna o przedsięwzięciu, różnego rodzaju raporty o wpływie przedsięwzięć na obszary Natura 2000). Analiza mająca na celu porównanie różnych dokumentacji i ocena ich poprawności. Wskazanie ewentualnych poprawek. </w:t>
            </w:r>
            <w:r w:rsidRPr="00A84AE8">
              <w:rPr>
                <w:rFonts w:ascii="Arial" w:hAnsi="Arial" w:cs="Arial"/>
                <w:color w:val="000000"/>
              </w:rPr>
              <w:t>Korzyści dla gminy wynikające z funkcjonowania obszaru Natura 2000 – warsztaty i dyskusja. Struktura społeczna i potencjał gminy, możliwości działań proekologicznych – warsztaty i dyskusja. Możliwości rozwoju przedsiębiorczości w gminie - dyskusja i przygotowanie finalnej wersji projektu.</w:t>
            </w:r>
          </w:p>
        </w:tc>
      </w:tr>
      <w:tr w:rsidR="004A2E81" w:rsidRPr="00A84AE8" w14:paraId="65B87503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B5A645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podstawowa:</w:t>
            </w:r>
          </w:p>
        </w:tc>
      </w:tr>
      <w:tr w:rsidR="004A2E81" w:rsidRPr="00A84AE8" w14:paraId="0D171545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DED05" w14:textId="77777777" w:rsidR="004A2E81" w:rsidRPr="00A84AE8" w:rsidRDefault="004A2E81" w:rsidP="00A84AE8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Makomaska-Juchiewicz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M., Tworek S. 2003. Ekologiczna sieć NATURA 2000. Problem czy szansa. IOP PAN, Kraków.</w:t>
            </w:r>
          </w:p>
          <w:p w14:paraId="442ADF76" w14:textId="77777777" w:rsidR="004A2E81" w:rsidRPr="00A84AE8" w:rsidRDefault="004A2E81" w:rsidP="00A84AE8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Symonides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E. 2014. Ochrona przyrody. Wyd. Uniwersytetu Warszawskiego.</w:t>
            </w:r>
          </w:p>
          <w:p w14:paraId="3BCB9B71" w14:textId="77777777" w:rsidR="004A2E81" w:rsidRPr="00A84AE8" w:rsidRDefault="004A2E81" w:rsidP="00A84AE8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Gotkiewicz</w:t>
            </w:r>
            <w:proofErr w:type="spellEnd"/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 W. 2005. Uwarunkowania i możliwości aktywizacji właścicieli gospodarstw rolnych na obszarach prawnie chronionych. Wyd. Uniwersytetu Warmińsko-Mazurskiego w Olsztynie.</w:t>
            </w:r>
          </w:p>
        </w:tc>
      </w:tr>
      <w:tr w:rsidR="004A2E81" w:rsidRPr="00A84AE8" w14:paraId="5D1528B7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97BC07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4A2E81" w:rsidRPr="00A84AE8" w14:paraId="2C455D5C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7DBF6" w14:textId="77777777" w:rsidR="004A2E81" w:rsidRPr="00A84AE8" w:rsidRDefault="004A2E81" w:rsidP="00A84AE8">
            <w:pPr>
              <w:widowControl w:val="0"/>
              <w:numPr>
                <w:ilvl w:val="0"/>
                <w:numId w:val="7"/>
              </w:numPr>
              <w:tabs>
                <w:tab w:val="clear" w:pos="360"/>
                <w:tab w:val="num" w:pos="673"/>
              </w:tabs>
              <w:spacing w:after="0" w:line="360" w:lineRule="auto"/>
              <w:ind w:left="673" w:hanging="25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Gospodarowanie na obszarach chronionych, 2001. A.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Bołtromiuk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(red.), Wyd. Uniwersytetu w Białymstoku, Białystok.</w:t>
            </w:r>
          </w:p>
          <w:p w14:paraId="014E19EE" w14:textId="77777777" w:rsidR="004A2E81" w:rsidRPr="00A84AE8" w:rsidRDefault="004A2E81" w:rsidP="00A84AE8">
            <w:pPr>
              <w:widowControl w:val="0"/>
              <w:numPr>
                <w:ilvl w:val="0"/>
                <w:numId w:val="7"/>
              </w:numPr>
              <w:tabs>
                <w:tab w:val="clear" w:pos="360"/>
                <w:tab w:val="num" w:pos="531"/>
                <w:tab w:val="num" w:pos="673"/>
              </w:tabs>
              <w:spacing w:after="0" w:line="360" w:lineRule="auto"/>
              <w:ind w:left="673" w:hanging="283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Zielińska A. 2013. Gospodarowanie na obszarach przyrodniczo cennych w Polsce w kontekście rozwoju zrównoważonego. Wyd. Uniwersytet Ekonomiczny we Wrocławiu.</w:t>
            </w:r>
          </w:p>
        </w:tc>
      </w:tr>
      <w:tr w:rsidR="004A2E81" w:rsidRPr="00A84AE8" w14:paraId="400FE64D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1B581A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4A2E81" w:rsidRPr="00A84AE8" w14:paraId="36903863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2FC27" w14:textId="77777777" w:rsidR="004A2E81" w:rsidRPr="00A84AE8" w:rsidRDefault="004A2E81" w:rsidP="00A84AE8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 – problemowy z wykorzystaniem prezentacji multimedialnej; Ćwiczenia: dyskusja, praca indywidualna i w grupach nad przykładową dokumentacją dotyczącą obszarów Natura 2000, moduł tematyczny z udziałem prowadzącego, giełda pomysłów pozwalająca na kształtowanie umiejętności zastosowania wiedzy teoretycznej.</w:t>
            </w:r>
          </w:p>
        </w:tc>
      </w:tr>
      <w:tr w:rsidR="004A2E81" w:rsidRPr="00A84AE8" w14:paraId="29B9B0A5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D00E19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4A2E81" w:rsidRPr="00A84AE8" w14:paraId="352AA3A8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A826E" w14:textId="77777777" w:rsidR="004A2E81" w:rsidRPr="00A84AE8" w:rsidRDefault="004A2E81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A84AE8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Weryfikacja efektów kształcenia w zakresie wiedzy i umiejętności ma formę dyskusji grupowej, w czasie którego studenci otrzymują szereg pytań.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Ćwiczenia: ocena projektu, aktywność na zajęciach.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br/>
              <w:t>Symbol przedmiotowego efektu kształcenia K_W01; K_W03; K_W04; K_U01 Forma weryfikacji – Zaliczenie wykładów. Wpływ na ocenę końcową – Weryfikacja efektów kształcenia w zakresie wiedzy, umiejętności i kompetencji społecznych podczas dyskusji grupowej Symbol przedmiotowego efektu kształcenia – K_U04; K_K01; K_K02, K_K03. Forma weryfikacji – Zaliczenie ćwiczeń. Prezentacja i ocena poprawności wykonania analiz w kartach pracy nad przykładową dokumentacją. Wpływ na ocenę końcową – Weryfikacja efektów kształcenia w zakresie wiedzy, umiejętności i kompetencji następuje podczas omawiania i dyskusji na temat zadanej pracy.</w:t>
            </w:r>
          </w:p>
        </w:tc>
      </w:tr>
      <w:tr w:rsidR="004A2E81" w:rsidRPr="00A84AE8" w14:paraId="72406ADB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D53AE0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4A2E81" w:rsidRPr="00A84AE8" w14:paraId="1C8E20EC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03857" w14:textId="77777777" w:rsidR="004A2E81" w:rsidRPr="00A84AE8" w:rsidRDefault="004A2E81" w:rsidP="00A84AE8">
            <w:pPr>
              <w:autoSpaceDE w:val="0"/>
              <w:autoSpaceDN w:val="0"/>
              <w:adjustRightInd w:val="0"/>
              <w:spacing w:after="0" w:line="360" w:lineRule="auto"/>
              <w:ind w:left="0" w:hanging="900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A84AE8">
              <w:rPr>
                <w:rFonts w:cs="Arial"/>
                <w:sz w:val="24"/>
                <w:szCs w:val="24"/>
                <w:lang w:eastAsia="pl-PL"/>
              </w:rPr>
              <w:t xml:space="preserve"> </w:t>
            </w: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Warunek uzyskania zaliczenia z przedmiotu jest: znajomość pojęć z zakresu ochrony środowiska, umiejętność oceny oddziaływania przedsięwzięć na środowisko, znajomość uregulowań prawnych dotyczących funkcjonowania sieci Natura 2000, umiejętność samodzielnej oceny oraz opracowania poprawek do przykładowej dokumentacji zawierającej dane informacyjne o obszarach Natura 2000. Sposób zaliczenia wykładu: praca pisemna -30 pkt. Sposób punktowania ćwiczeń: ocena poprawności wykonania analiz w kartach pracy nad przykładową dokumentacją – 20 pkt. W sumie 50 pkt. </w:t>
            </w:r>
            <w:r w:rsidRPr="00A84AE8">
              <w:rPr>
                <w:rFonts w:cs="Arial"/>
                <w:sz w:val="24"/>
                <w:szCs w:val="24"/>
              </w:rPr>
              <w:t>Przedział punktacji: 0-50%, 51-60%, 61-70%, 71-80%, 81-90%, 91-100%, oceny za uzyskanie odpowiedniej liczby punktów: 2,0; 3,0; 3,5; 4,0; 4,5; 5,0.</w:t>
            </w:r>
          </w:p>
        </w:tc>
      </w:tr>
      <w:tr w:rsidR="004A2E81" w:rsidRPr="00A84AE8" w14:paraId="5A13F616" w14:textId="77777777" w:rsidTr="00792AD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91C3DF" w14:textId="77777777" w:rsidR="004A2E81" w:rsidRPr="00A84AE8" w:rsidRDefault="004A2E81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 2</w:t>
            </w:r>
          </w:p>
        </w:tc>
      </w:tr>
      <w:tr w:rsidR="004A2E81" w:rsidRPr="00A84AE8" w14:paraId="5733E424" w14:textId="77777777" w:rsidTr="00792AD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D48D0C" w14:textId="77777777" w:rsidR="004A2E81" w:rsidRPr="00A84AE8" w:rsidRDefault="004A2E81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4A2E81" w:rsidRPr="00A84AE8" w14:paraId="45461D0E" w14:textId="77777777" w:rsidTr="00792AD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C430A9" w14:textId="77777777" w:rsidR="004A2E81" w:rsidRPr="00A84AE8" w:rsidRDefault="004A2E81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8BBFB4" w14:textId="77777777" w:rsidR="004A2E81" w:rsidRPr="00A84AE8" w:rsidRDefault="004A2E81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A2E81" w:rsidRPr="00A84AE8" w14:paraId="2D621EA0" w14:textId="77777777" w:rsidTr="00792AD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5728F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8B4EF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A2E81" w:rsidRPr="00A84AE8" w14:paraId="2129101D" w14:textId="77777777" w:rsidTr="00792AD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DA5E3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11AD0F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4A2E81" w:rsidRPr="00A84AE8" w14:paraId="44E677BF" w14:textId="77777777" w:rsidTr="00792AD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BDF15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8A0B76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4A2E81" w:rsidRPr="00A84AE8" w14:paraId="60638EF2" w14:textId="77777777" w:rsidTr="00792AD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CB7F9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7AA047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4A2E81" w:rsidRPr="00A84AE8" w14:paraId="095E7807" w14:textId="77777777" w:rsidTr="00792AD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FBADF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Samodzielne przygotowanie się do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60D87F" w14:textId="548F1440" w:rsidR="004A2E81" w:rsidRPr="00A84AE8" w:rsidRDefault="004A2E81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18</w:t>
            </w:r>
          </w:p>
        </w:tc>
      </w:tr>
      <w:tr w:rsidR="004A2E81" w:rsidRPr="00A84AE8" w14:paraId="46E7EECB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F49A3" w14:textId="77777777" w:rsidR="004A2E81" w:rsidRPr="00A84AE8" w:rsidRDefault="004A2E81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8A252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4A2E81" w:rsidRPr="00A84AE8" w14:paraId="0187EF9A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0B4C4" w14:textId="77777777" w:rsidR="004A2E81" w:rsidRPr="00A84AE8" w:rsidRDefault="004A2E81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3A6EE" w14:textId="77777777" w:rsidR="004A2E81" w:rsidRPr="00A84AE8" w:rsidRDefault="004A2E81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4A2E81" w:rsidRPr="00A84AE8" w14:paraId="25BA3F95" w14:textId="77777777" w:rsidTr="00792AD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FF9314" w14:textId="77777777" w:rsidR="004A2E81" w:rsidRPr="00A84AE8" w:rsidRDefault="004A2E81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4A2E81" w:rsidRPr="00A84AE8" w14:paraId="0025AC0F" w14:textId="77777777" w:rsidTr="00792AD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2609D9" w14:textId="77777777" w:rsidR="004A2E81" w:rsidRPr="00A84AE8" w:rsidRDefault="004A2E81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54B80D" w14:textId="77777777" w:rsidR="004A2E81" w:rsidRPr="00A84AE8" w:rsidRDefault="004A2E81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A2E81" w:rsidRPr="00A84AE8" w14:paraId="6BF95513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66D0D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26F00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A2E81" w:rsidRPr="00A84AE8" w14:paraId="115F308F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1A054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B09C0C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4A2E81" w:rsidRPr="00A84AE8" w14:paraId="0072038F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69A45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E90502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4A2E81" w:rsidRPr="00A84AE8" w14:paraId="4A058560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F32A8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47293B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4A2E81" w:rsidRPr="00A84AE8" w14:paraId="6A86004C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A9A3A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Samodzielne przygotowanie się do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5B818D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 28</w:t>
            </w:r>
          </w:p>
        </w:tc>
      </w:tr>
      <w:tr w:rsidR="004A2E81" w:rsidRPr="00A84AE8" w14:paraId="3BDB30CC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64A0A" w14:textId="77777777" w:rsidR="004A2E81" w:rsidRPr="00A84AE8" w:rsidRDefault="004A2E81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320BA" w14:textId="77777777" w:rsidR="004A2E81" w:rsidRPr="00A84AE8" w:rsidRDefault="004A2E81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50</w:t>
            </w:r>
          </w:p>
        </w:tc>
      </w:tr>
      <w:tr w:rsidR="004A2E81" w:rsidRPr="00A84AE8" w14:paraId="014934C1" w14:textId="77777777" w:rsidTr="00792AD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BE8E9" w14:textId="77777777" w:rsidR="004A2E81" w:rsidRPr="00A84AE8" w:rsidRDefault="004A2E81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31494" w14:textId="77777777" w:rsidR="004A2E81" w:rsidRPr="00A84AE8" w:rsidRDefault="004A2E81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7079926C" w14:textId="77777777" w:rsidR="004A2E81" w:rsidRPr="00A84AE8" w:rsidRDefault="004A2E81" w:rsidP="00A84AE8">
      <w:pPr>
        <w:spacing w:line="360" w:lineRule="auto"/>
        <w:rPr>
          <w:rFonts w:cs="Arial"/>
          <w:sz w:val="24"/>
          <w:szCs w:val="24"/>
        </w:rPr>
      </w:pPr>
    </w:p>
    <w:p w14:paraId="02F32FED" w14:textId="77777777" w:rsidR="004A2E81" w:rsidRPr="00A84AE8" w:rsidRDefault="004A2E81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cena oddzialywań na środowisko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86792" w:rsidRPr="00A84AE8" w14:paraId="0F9079C9" w14:textId="77777777" w:rsidTr="0057693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824B53" w14:textId="77777777" w:rsidR="00B86792" w:rsidRPr="00A84AE8" w:rsidRDefault="00B86792" w:rsidP="00A84AE8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84AE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86792" w:rsidRPr="00A84AE8" w14:paraId="014DBBD6" w14:textId="77777777" w:rsidTr="0057693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9CDB34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222CD" w14:textId="77777777" w:rsidR="00B86792" w:rsidRPr="00A84AE8" w:rsidRDefault="00B86792" w:rsidP="00A84AE8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4" w:name="_Toc178944282"/>
            <w:bookmarkStart w:id="15" w:name="_Toc179365865"/>
            <w:r w:rsidRPr="00A84AE8">
              <w:rPr>
                <w:sz w:val="24"/>
                <w:szCs w:val="24"/>
              </w:rPr>
              <w:t>Ocena oddziaływań na środowisko</w:t>
            </w:r>
            <w:bookmarkEnd w:id="14"/>
            <w:bookmarkEnd w:id="15"/>
            <w:r w:rsidRPr="00A84AE8">
              <w:rPr>
                <w:sz w:val="24"/>
                <w:szCs w:val="24"/>
              </w:rPr>
              <w:t xml:space="preserve"> </w:t>
            </w:r>
          </w:p>
        </w:tc>
      </w:tr>
      <w:tr w:rsidR="00B86792" w:rsidRPr="00A84AE8" w14:paraId="6F1BCB1E" w14:textId="77777777" w:rsidTr="0057693D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2BBE69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493EE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Environmental impact assessment</w:t>
            </w:r>
          </w:p>
        </w:tc>
      </w:tr>
      <w:tr w:rsidR="00B86792" w:rsidRPr="00A84AE8" w14:paraId="157FBCD3" w14:textId="77777777" w:rsidTr="0057693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4C2231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7D67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B86792" w:rsidRPr="00A84AE8" w14:paraId="5A5D737A" w14:textId="77777777" w:rsidTr="0057693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BAD69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B88F48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B86792" w:rsidRPr="00A84AE8" w14:paraId="04D8E679" w14:textId="77777777" w:rsidTr="0057693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24039C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AB4DEA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84AE8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B86792" w:rsidRPr="00A84AE8" w14:paraId="4BB52DEF" w14:textId="77777777" w:rsidTr="0057693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0E68FB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E216E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B86792" w:rsidRPr="00A84AE8" w14:paraId="7DB4DDD7" w14:textId="77777777" w:rsidTr="0057693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B013C7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F3669F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B86792" w:rsidRPr="00A84AE8" w14:paraId="0ECCF54F" w14:textId="77777777" w:rsidTr="0057693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AF850E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03EFB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II</w:t>
            </w:r>
          </w:p>
        </w:tc>
      </w:tr>
      <w:tr w:rsidR="00B86792" w:rsidRPr="00A84AE8" w14:paraId="461897D5" w14:textId="77777777" w:rsidTr="0057693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EB8E2C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BA09D8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III</w:t>
            </w:r>
          </w:p>
        </w:tc>
      </w:tr>
      <w:tr w:rsidR="00B86792" w:rsidRPr="00A84AE8" w14:paraId="62314DEC" w14:textId="77777777" w:rsidTr="0057693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85A397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1B031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B86792" w:rsidRPr="00A84AE8" w14:paraId="0750FF6C" w14:textId="77777777" w:rsidTr="0057693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8735F9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E3FC4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Andrzej Wysokiński, prof. uczelni</w:t>
            </w:r>
          </w:p>
        </w:tc>
      </w:tr>
      <w:tr w:rsidR="00B86792" w:rsidRPr="00A84AE8" w14:paraId="05ED28EF" w14:textId="77777777" w:rsidTr="0057693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639512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5AAE48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Andrzej Wysokiński, prof. Uczelni</w:t>
            </w:r>
          </w:p>
          <w:p w14:paraId="0DDCB25D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Krzysztof Pakuła, prof. uczelni </w:t>
            </w:r>
          </w:p>
          <w:p w14:paraId="66B341B8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dr hab. inż. Marcin Becher, prof. Uczelni</w:t>
            </w:r>
          </w:p>
        </w:tc>
      </w:tr>
      <w:tr w:rsidR="00B86792" w:rsidRPr="00A84AE8" w14:paraId="3BFC3FC9" w14:textId="77777777" w:rsidTr="0057693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47FA50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5AD6AF" w14:textId="77777777" w:rsidR="00B86792" w:rsidRPr="00A84AE8" w:rsidRDefault="00B86792" w:rsidP="00A84AE8">
            <w:pPr>
              <w:spacing w:after="90" w:line="360" w:lineRule="auto"/>
              <w:ind w:left="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Celem przedmiotu jest:</w:t>
            </w:r>
          </w:p>
          <w:p w14:paraId="31EAC8B9" w14:textId="77777777" w:rsidR="00B86792" w:rsidRPr="00A84AE8" w:rsidRDefault="00B86792" w:rsidP="00A84AE8">
            <w:pPr>
              <w:spacing w:after="90" w:line="360" w:lineRule="auto"/>
              <w:ind w:left="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- przekazanie wiedzy i umiejętności w zakresie procedury oceny oddziaływania rolnictwa i jego otoczenia na środowisko,</w:t>
            </w:r>
          </w:p>
          <w:p w14:paraId="1723302F" w14:textId="77777777" w:rsidR="00B86792" w:rsidRPr="00A84AE8" w:rsidRDefault="00B86792" w:rsidP="00A84AE8">
            <w:pPr>
              <w:spacing w:after="90" w:line="360" w:lineRule="auto"/>
              <w:ind w:left="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- poznanie podstaw prawnych przeprowadzania oceny oddziaływania na środowisko, typów ocen środowiskowych, zasad wykonywania takich opracowań.</w:t>
            </w:r>
          </w:p>
        </w:tc>
      </w:tr>
      <w:tr w:rsidR="00B86792" w:rsidRPr="00A84AE8" w14:paraId="549289AE" w14:textId="77777777" w:rsidTr="0057693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27CB26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A9556F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3F5AFD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86792" w:rsidRPr="00A84AE8" w14:paraId="17B2C8CE" w14:textId="77777777" w:rsidTr="0057693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8B619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2EA76A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Zna i rozumie w stopniu pogłębionym problematykę z zakresu nauk przyrodniczych i nauk pokrewnych, niezbędną do zrozumienia zjawisk i procesów zachodzących w przyrodzie, powiązanych z działalnością rolniczą oraz zasady prowadzenia badań nad środowiskiem rolniczym i okołorolniczym, a także interpretację wyników badań.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D9482D" w14:textId="30EA3934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K_W01, K_W02</w:t>
            </w:r>
          </w:p>
        </w:tc>
      </w:tr>
      <w:tr w:rsidR="00B86792" w:rsidRPr="00A84AE8" w14:paraId="1BB11EC6" w14:textId="77777777" w:rsidTr="0057693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CE543D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8273FD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Zna i rozumie w stopniu pogłębionym ideę zrównoważonego rozwoju obszarów wiejskich, problematykę procesów kształtowania i ochrony środowiska.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8B2FAE" w14:textId="24A159BB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K_W03</w:t>
            </w:r>
          </w:p>
        </w:tc>
      </w:tr>
      <w:tr w:rsidR="00B86792" w:rsidRPr="00A84AE8" w14:paraId="50966178" w14:textId="77777777" w:rsidTr="0057693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F64F5E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4FC741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9BD711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86792" w:rsidRPr="00A84AE8" w14:paraId="23FC4E19" w14:textId="77777777" w:rsidTr="0057693D">
        <w:trPr>
          <w:trHeight w:val="846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261E92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6FA90C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pozyskiwać informacje z różnych źródeł, dokonywać ich analizy i krytycznej oceny oraz  ocenić stan i zagrożenia środowiska wynikające z szeroko rozumianej działalności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B4FB51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K_U01 ,</w:t>
            </w:r>
          </w:p>
          <w:p w14:paraId="151A109F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K_U03</w:t>
            </w:r>
          </w:p>
        </w:tc>
      </w:tr>
      <w:tr w:rsidR="00B86792" w:rsidRPr="00A84AE8" w14:paraId="1DEA6F7C" w14:textId="77777777" w:rsidTr="0057693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4CE09D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519E1C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Potrafi planować rozwój obszarów wiejskich w oparciu o procesy ekonomiczne, społeczne i środowiskowe oraz przygotować pisemne i ustne opracowanie  tematyczne w zakresie działalności rolniczej, z uwzględnieniem zagadnień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2B5F0D" w14:textId="5CFC2C9B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K_U04, K_U08</w:t>
            </w:r>
          </w:p>
        </w:tc>
      </w:tr>
      <w:tr w:rsidR="00B86792" w:rsidRPr="00A84AE8" w14:paraId="1448969B" w14:textId="77777777" w:rsidTr="0057693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C3A1E4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268A5B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96BFCA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Symbol efektu kierunkowego</w:t>
            </w:r>
          </w:p>
        </w:tc>
      </w:tr>
      <w:tr w:rsidR="00B86792" w:rsidRPr="00A84AE8" w14:paraId="2270629A" w14:textId="77777777" w:rsidTr="0057693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C67334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3E62E4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krytycznej oceny posiadanej wiedzy i umiejętności, stałego aktualizowania wiedzy kierunkowej oraz podnoszenia kompetencji zawodowych.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6485DD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K_K01</w:t>
            </w:r>
          </w:p>
        </w:tc>
      </w:tr>
      <w:tr w:rsidR="00B86792" w:rsidRPr="00A84AE8" w14:paraId="6D09EB47" w14:textId="77777777" w:rsidTr="0057693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837653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5F39D2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Jest gotów do przestrzegania zasad ochrony środowiska rolniczego; jest gotów do prowadzenia konsultacji społecznych oraz kreatywnego i przedsiębiorczego działania w sektorze rolniczym i ponoszenia ryzyka produkcyjnego i ekonomicznego wynikającego z działalności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3A2E2A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K_K04</w:t>
            </w:r>
          </w:p>
        </w:tc>
      </w:tr>
      <w:tr w:rsidR="00B86792" w:rsidRPr="00A84AE8" w14:paraId="348E76A1" w14:textId="77777777" w:rsidTr="0057693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9403D2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6109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Wykłady</w:t>
            </w:r>
            <w:r w:rsidRPr="00A84AE8"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A84AE8">
              <w:rPr>
                <w:rFonts w:cs="Arial"/>
                <w:sz w:val="24"/>
                <w:szCs w:val="24"/>
              </w:rPr>
              <w:t xml:space="preserve"> ćwiczenia </w:t>
            </w:r>
          </w:p>
        </w:tc>
      </w:tr>
      <w:tr w:rsidR="00B86792" w:rsidRPr="00A84AE8" w14:paraId="6D413B58" w14:textId="77777777" w:rsidTr="0057693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69C897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86792" w:rsidRPr="00A84AE8" w14:paraId="49E24ABC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E8DC9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Posiadanie wiedzy z zakresu chemii ogólnej, chemii rolnej, gleboznawstwa, ekologii, ochrony środowiska, podstawowych aktów prawnych dotyczących ochrony środowiska</w:t>
            </w:r>
          </w:p>
        </w:tc>
      </w:tr>
      <w:tr w:rsidR="00B86792" w:rsidRPr="00A84AE8" w14:paraId="59B5522E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59EBBC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Treści modułu kształcenia:</w:t>
            </w:r>
          </w:p>
        </w:tc>
      </w:tr>
      <w:tr w:rsidR="00B86792" w:rsidRPr="00A84AE8" w14:paraId="59722604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E821C" w14:textId="77777777" w:rsidR="00B86792" w:rsidRPr="00A84AE8" w:rsidRDefault="00B86792" w:rsidP="00A84AE8">
            <w:pPr>
              <w:spacing w:after="100" w:afterAutospacing="1" w:line="360" w:lineRule="auto"/>
              <w:ind w:left="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84AE8">
              <w:rPr>
                <w:rFonts w:cs="Arial"/>
                <w:bCs/>
                <w:sz w:val="24"/>
                <w:szCs w:val="24"/>
              </w:rPr>
              <w:t xml:space="preserve">Ocena oddziaływania na środowisko (OOŚ) </w:t>
            </w:r>
            <w:r w:rsidRPr="00A84AE8">
              <w:rPr>
                <w:rFonts w:cs="Arial"/>
                <w:sz w:val="24"/>
                <w:szCs w:val="24"/>
              </w:rPr>
              <w:t xml:space="preserve">jako jeden z podstawowych instrumentów prawnych </w:t>
            </w:r>
            <w:hyperlink r:id="rId13" w:tooltip="Ochrona środowiska" w:history="1">
              <w:r w:rsidRPr="00A84AE8">
                <w:rPr>
                  <w:rFonts w:cs="Arial"/>
                  <w:sz w:val="24"/>
                  <w:szCs w:val="24"/>
                </w:rPr>
                <w:t>ochrony środowiska</w:t>
              </w:r>
            </w:hyperlink>
            <w:r w:rsidRPr="00A84AE8">
              <w:rPr>
                <w:rFonts w:cs="Arial"/>
                <w:sz w:val="24"/>
                <w:szCs w:val="24"/>
              </w:rPr>
              <w:t>. Prawo unijne i polskie.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A84AE8">
              <w:rPr>
                <w:rFonts w:cs="Arial"/>
                <w:sz w:val="24"/>
                <w:szCs w:val="24"/>
              </w:rPr>
              <w:t>Decyzje wymagające oceny oddziaływania przedsięwzięcia na środowisko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Raport środowiskowy (raport o oddziaływaniu przedsięwzięcia na środowisko). Decyzja środowiskowa 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(decyzja 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o środowiskowych uwarunkowaniach). </w:t>
            </w:r>
            <w:proofErr w:type="spellStart"/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Scoping</w:t>
            </w:r>
            <w:proofErr w:type="spellEnd"/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i screening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Ocena oddziaływania na obszar Natura 2000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Strategiczna ocena oddziaływania na środowisko.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 xml:space="preserve">  </w:t>
            </w:r>
            <w:r w:rsidRPr="00A84AE8">
              <w:rPr>
                <w:rFonts w:eastAsia="Times New Roman" w:cs="Arial"/>
                <w:bCs/>
                <w:sz w:val="24"/>
                <w:szCs w:val="24"/>
                <w:lang w:eastAsia="pl-PL"/>
              </w:rPr>
              <w:t>Transgraniczna ocena oddziaływania na środowisko</w:t>
            </w:r>
            <w:r w:rsidRPr="00A84AE8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</w:p>
        </w:tc>
      </w:tr>
      <w:tr w:rsidR="00B86792" w:rsidRPr="00A84AE8" w14:paraId="4A081CEA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2949FD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podstawowa:</w:t>
            </w:r>
          </w:p>
        </w:tc>
      </w:tr>
      <w:tr w:rsidR="00B86792" w:rsidRPr="00A84AE8" w14:paraId="38D0CC96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A2B14" w14:textId="77777777" w:rsidR="00B86792" w:rsidRPr="00A84AE8" w:rsidRDefault="00B86792" w:rsidP="00A84AE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Krystek J. 2020. Ocena oddziaływania na środowisko: teoria i praktyka. Wydawnictwo Naukowe PWN, Warszawa.</w:t>
            </w:r>
          </w:p>
          <w:p w14:paraId="1C637197" w14:textId="77777777" w:rsidR="00B86792" w:rsidRPr="00A84AE8" w:rsidRDefault="00B86792" w:rsidP="00A84AE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Nowak Z. (red.) 2001. Zarządzanie środowiskiem: [model, strategia, system, ocena], cz. I, Wyd. Politechniki Śląskiej, Gliwice.</w:t>
            </w:r>
          </w:p>
          <w:p w14:paraId="2E0960BC" w14:textId="77777777" w:rsidR="00B86792" w:rsidRPr="00A84AE8" w:rsidRDefault="00B86792" w:rsidP="00A84AE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Cichocki Z. 2006. Problematyka opracowań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ekofizjograficznych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do projektów miejscowych planów zagospodarowania przestrzennego. Instytut Ochrony Środowiska, Warszawa.</w:t>
            </w:r>
          </w:p>
        </w:tc>
      </w:tr>
      <w:tr w:rsidR="00B86792" w:rsidRPr="00A84AE8" w14:paraId="2B1308A4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456A7D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Literatura dodatkowa:</w:t>
            </w:r>
          </w:p>
        </w:tc>
      </w:tr>
      <w:tr w:rsidR="00B86792" w:rsidRPr="00A84AE8" w14:paraId="3705EF74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F3D25" w14:textId="77777777" w:rsidR="00B86792" w:rsidRPr="00A84AE8" w:rsidRDefault="00B86792" w:rsidP="00A84AE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Bugajska A., Kulig A. 2015. Prawodawstwo w ochronie środowiska z elementami OOS, Wyd. Polit. Warszawskiej.</w:t>
            </w:r>
          </w:p>
          <w:p w14:paraId="59196571" w14:textId="77777777" w:rsidR="00B86792" w:rsidRPr="00A84AE8" w:rsidRDefault="00B86792" w:rsidP="00A84AE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Janikowski R., Starzewska-Sikorska A. (red.) 2005. Środowisko a zdrowie: informacje, oceny, strategie, zastosowania. Wydawnictwo Ekonomia i Środowisko, Białystok.</w:t>
            </w:r>
          </w:p>
          <w:p w14:paraId="3E559850" w14:textId="77777777" w:rsidR="00B86792" w:rsidRPr="00A84AE8" w:rsidRDefault="00B86792" w:rsidP="00A84AE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Lenart W., Tyszecki A. (red.) 1998. Poradnik przeprowadzania ocen oddziaływania na środowisko. EKO-KONSULT –NFOŚiGW, Gdańsk.</w:t>
            </w:r>
          </w:p>
          <w:p w14:paraId="74C0FCFE" w14:textId="77777777" w:rsidR="00B86792" w:rsidRPr="00A84AE8" w:rsidRDefault="00B86792" w:rsidP="00A84AE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Pchałek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M.,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Behnke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M. 2009. Postępowanie w sprawie oceny oddziaływania na środowisko w prawie polskim i UE. Wyd.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C.H.Beck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.</w:t>
            </w:r>
          </w:p>
          <w:p w14:paraId="2AB68480" w14:textId="77777777" w:rsidR="00B86792" w:rsidRPr="00A84AE8" w:rsidRDefault="00B86792" w:rsidP="00A84AE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Aktualne akty prawne z zakresu OOS.</w:t>
            </w:r>
          </w:p>
        </w:tc>
      </w:tr>
      <w:tr w:rsidR="00B86792" w:rsidRPr="00A84AE8" w14:paraId="556DC2FD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BFFD85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B86792" w:rsidRPr="00A84AE8" w14:paraId="5F107F21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E3E7F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Wykłady</w:t>
            </w:r>
            <w:r w:rsidRPr="00A84AE8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A84AE8">
              <w:rPr>
                <w:rFonts w:cs="Arial"/>
                <w:sz w:val="24"/>
                <w:szCs w:val="24"/>
              </w:rPr>
              <w:t xml:space="preserve">– tradycyjny z prezentacją multimedialną, ćwiczenia audytoryjne </w:t>
            </w:r>
          </w:p>
        </w:tc>
      </w:tr>
      <w:tr w:rsidR="00B86792" w:rsidRPr="00A84AE8" w14:paraId="26FD9261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E9EB89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86792" w:rsidRPr="00A84AE8" w14:paraId="42F2BCD2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56223" w14:textId="77777777" w:rsidR="00B86792" w:rsidRPr="00A84AE8" w:rsidRDefault="00B86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Pisemne zaliczenie teoretycznej części realizowanej w ramach wykładu. Ocena wykonanych ANALIZ sytuacyjnych i projektów w ramach ćwiczeń. Obydwie formy zaliczenia będą weryfikowały efekty kształcenia w obszarach wiedzy, umiejętności i kompetencji.</w:t>
            </w:r>
          </w:p>
        </w:tc>
      </w:tr>
      <w:tr w:rsidR="00B86792" w:rsidRPr="00A84AE8" w14:paraId="15D63F64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42918A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Forma i warunki zaliczenia:</w:t>
            </w:r>
          </w:p>
        </w:tc>
      </w:tr>
      <w:tr w:rsidR="00B86792" w:rsidRPr="00A84AE8" w14:paraId="419341A5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A944D" w14:textId="77777777" w:rsidR="00B86792" w:rsidRPr="00A84AE8" w:rsidRDefault="00B86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Warunek uzyskania zaliczenia przedmiotu:</w:t>
            </w:r>
          </w:p>
          <w:p w14:paraId="632837EB" w14:textId="77777777" w:rsidR="00B86792" w:rsidRPr="00A84AE8" w:rsidRDefault="00B86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uzyskanie łącznie co najmniej 51% ogólnej liczby punktów ze wszystkich form zaliczenia (kolokwium z części teoretycznej oraz oceny analiz sytuacyjnych i wykonanego projektu)</w:t>
            </w:r>
          </w:p>
          <w:p w14:paraId="080AFEF5" w14:textId="3C111653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Przedział punktacji: 0-50%, 51-60%, 61-70%, 71-80%, 81-90%, 91-100%, oceny za uzyskanie odpowiedniej liczby punktów: 2,0; 3,0; 3,5; 4,0; 4,5; 5,0.</w:t>
            </w:r>
          </w:p>
          <w:p w14:paraId="7B3D8EE9" w14:textId="77777777" w:rsidR="00B86792" w:rsidRPr="00A84AE8" w:rsidRDefault="00B86792" w:rsidP="00A84AE8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03A0801B" w14:textId="77777777" w:rsidR="00B86792" w:rsidRPr="00A84AE8" w:rsidRDefault="00B86792" w:rsidP="00A84AE8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kolokwium z wykładów – 50%</w:t>
            </w:r>
          </w:p>
          <w:p w14:paraId="3F5F2ECD" w14:textId="77777777" w:rsidR="00B86792" w:rsidRPr="00A84AE8" w:rsidRDefault="00B86792" w:rsidP="00A84AE8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projekty wykonywane w ramach ćwiczeń – 50%</w:t>
            </w:r>
          </w:p>
        </w:tc>
      </w:tr>
      <w:tr w:rsidR="00B86792" w:rsidRPr="00A84AE8" w14:paraId="3C10936B" w14:textId="77777777" w:rsidTr="0057693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4A223E" w14:textId="77777777" w:rsidR="00B86792" w:rsidRPr="00A84AE8" w:rsidRDefault="00B86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>Bilans punktów ECTS:</w:t>
            </w:r>
          </w:p>
        </w:tc>
      </w:tr>
      <w:tr w:rsidR="00B86792" w:rsidRPr="00A84AE8" w14:paraId="4FBFA82B" w14:textId="77777777" w:rsidTr="0057693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F4431D" w14:textId="77777777" w:rsidR="00B86792" w:rsidRPr="00A84AE8" w:rsidRDefault="00B86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86792" w:rsidRPr="00A84AE8" w14:paraId="0DE2ADD1" w14:textId="77777777" w:rsidTr="0057693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A36466" w14:textId="77777777" w:rsidR="00B86792" w:rsidRPr="00A84AE8" w:rsidRDefault="00B86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4F4A50" w14:textId="77777777" w:rsidR="00B86792" w:rsidRPr="00A84AE8" w:rsidRDefault="00B86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86792" w:rsidRPr="00A84AE8" w14:paraId="0E55F21B" w14:textId="77777777" w:rsidTr="0057693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2DABB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E0D6D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B86792" w:rsidRPr="00A84AE8" w14:paraId="3936AFF2" w14:textId="77777777" w:rsidTr="0057693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5B1AE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E18B5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B86792" w:rsidRPr="00A84AE8" w14:paraId="66B68F1C" w14:textId="77777777" w:rsidTr="0057693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8A8BD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E1BA0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B86792" w:rsidRPr="00A84AE8" w14:paraId="41165920" w14:textId="77777777" w:rsidTr="0057693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D08AE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>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2B715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B86792" w:rsidRPr="00A84AE8" w14:paraId="008BF5B8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5F8D2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73BC0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B86792" w:rsidRPr="00A84AE8" w14:paraId="17CC84BC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E3377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928BB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B86792" w:rsidRPr="00A84AE8" w14:paraId="35F98403" w14:textId="77777777" w:rsidTr="0057693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0CE6A8" w14:textId="77777777" w:rsidR="00B86792" w:rsidRPr="00A84AE8" w:rsidRDefault="00B86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B86792" w:rsidRPr="00A84AE8" w14:paraId="2215DE56" w14:textId="77777777" w:rsidTr="0057693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4A3DC8" w14:textId="77777777" w:rsidR="00B86792" w:rsidRPr="00A84AE8" w:rsidRDefault="00B86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310190" w14:textId="77777777" w:rsidR="00B86792" w:rsidRPr="00A84AE8" w:rsidRDefault="00B86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86792" w:rsidRPr="00A84AE8" w14:paraId="070C492A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F47CF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29D60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B86792" w:rsidRPr="00A84AE8" w14:paraId="316CF994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F8933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F6B87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B86792" w:rsidRPr="00A84AE8" w14:paraId="01C45E6E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F6CF2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35303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18</w:t>
            </w:r>
          </w:p>
        </w:tc>
      </w:tr>
      <w:tr w:rsidR="00B86792" w:rsidRPr="00A84AE8" w14:paraId="5C319C0E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7483F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B921F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B86792" w:rsidRPr="00A84AE8" w14:paraId="511A7C8F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CBB65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E0AA1" w14:textId="77777777" w:rsidR="00B86792" w:rsidRPr="00A84AE8" w:rsidRDefault="00B86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75</w:t>
            </w:r>
          </w:p>
        </w:tc>
      </w:tr>
      <w:tr w:rsidR="00B86792" w:rsidRPr="00A84AE8" w14:paraId="08AB1346" w14:textId="77777777" w:rsidTr="0057693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94B07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ED2F" w14:textId="77777777" w:rsidR="00B86792" w:rsidRPr="00A84AE8" w:rsidRDefault="00B86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07A6E1D3" w14:textId="72B94DB5" w:rsidR="00A47792" w:rsidRPr="00A84AE8" w:rsidRDefault="00A47792" w:rsidP="00A84AE8">
      <w:pPr>
        <w:spacing w:line="360" w:lineRule="auto"/>
        <w:rPr>
          <w:rFonts w:cs="Arial"/>
          <w:sz w:val="24"/>
          <w:szCs w:val="24"/>
        </w:rPr>
      </w:pPr>
    </w:p>
    <w:p w14:paraId="49E71CC7" w14:textId="77777777" w:rsidR="00A47792" w:rsidRPr="00A84AE8" w:rsidRDefault="00A47792" w:rsidP="00A84AE8">
      <w:pPr>
        <w:spacing w:after="160" w:line="360" w:lineRule="auto"/>
        <w:ind w:left="0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6647FCC7" w14:textId="79165279" w:rsidR="00D9579E" w:rsidRPr="00A84AE8" w:rsidRDefault="00A47792" w:rsidP="00A84AE8">
      <w:pPr>
        <w:spacing w:line="360" w:lineRule="auto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lastRenderedPageBreak/>
        <w:t>Przedmiot fakultatywny 2</w:t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Intellectual capital in innovation management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47792" w:rsidRPr="00A84AE8" w14:paraId="4C4C06A7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9153E2" w14:textId="77777777" w:rsidR="00A47792" w:rsidRPr="00A84AE8" w:rsidRDefault="00A47792" w:rsidP="00A84AE8">
            <w:pPr>
              <w:pStyle w:val="Tytu"/>
              <w:spacing w:before="12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84AE8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proofErr w:type="spellStart"/>
            <w:r w:rsidRPr="00A84AE8">
              <w:rPr>
                <w:rFonts w:ascii="Arial" w:hAnsi="Arial" w:cs="Arial"/>
                <w:b/>
                <w:sz w:val="24"/>
                <w:szCs w:val="24"/>
                <w:lang w:val="en-US"/>
              </w:rPr>
              <w:t>Sylabus</w:t>
            </w:r>
            <w:proofErr w:type="spellEnd"/>
            <w:r w:rsidRPr="00A84AE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of the subject/module of education</w:t>
            </w:r>
          </w:p>
        </w:tc>
      </w:tr>
      <w:tr w:rsidR="00A47792" w:rsidRPr="00A84AE8" w14:paraId="68BC53A9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A810C2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Name of the subject/module of education: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79F05" w14:textId="77777777" w:rsidR="00A47792" w:rsidRPr="00A84AE8" w:rsidRDefault="00A47792" w:rsidP="00A84AE8">
            <w:pPr>
              <w:pStyle w:val="Nagwek1"/>
              <w:spacing w:line="360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>Intellectual</w:t>
            </w:r>
            <w:proofErr w:type="spellEnd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>capital</w:t>
            </w:r>
            <w:proofErr w:type="spellEnd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 xml:space="preserve"> management</w:t>
            </w:r>
          </w:p>
        </w:tc>
      </w:tr>
      <w:tr w:rsidR="00A47792" w:rsidRPr="00A84AE8" w14:paraId="3CF0B28D" w14:textId="77777777" w:rsidTr="007469E3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E27A3A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Name</w:t>
            </w:r>
            <w:proofErr w:type="spellEnd"/>
            <w:r w:rsidRPr="00A84AE8">
              <w:rPr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sz w:val="24"/>
                <w:szCs w:val="24"/>
              </w:rPr>
              <w:t>Polish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language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7B1E6" w14:textId="77777777" w:rsidR="00A47792" w:rsidRPr="00A84AE8" w:rsidRDefault="00A47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Kapitał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intelektualny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zarządzaniu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innowacją</w:t>
            </w:r>
            <w:proofErr w:type="spellEnd"/>
          </w:p>
        </w:tc>
      </w:tr>
      <w:tr w:rsidR="00A47792" w:rsidRPr="00A84AE8" w14:paraId="430E8244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FE9792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Lecture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language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BFC3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English</w:t>
            </w:r>
          </w:p>
        </w:tc>
      </w:tr>
      <w:tr w:rsidR="00A47792" w:rsidRPr="00A84AE8" w14:paraId="41E41A10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A85029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The field of the study for </w:t>
            </w:r>
            <w:proofErr w:type="spellStart"/>
            <w:r w:rsidRPr="00A84AE8">
              <w:rPr>
                <w:sz w:val="24"/>
                <w:szCs w:val="24"/>
                <w:lang w:val="en-US"/>
              </w:rPr>
              <w:t>wich</w:t>
            </w:r>
            <w:proofErr w:type="spellEnd"/>
            <w:r w:rsidRPr="00A84AE8">
              <w:rPr>
                <w:sz w:val="24"/>
                <w:szCs w:val="24"/>
                <w:lang w:val="en-US"/>
              </w:rPr>
              <w:t xml:space="preserve"> the subject is offered: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7E620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</w:p>
        </w:tc>
      </w:tr>
      <w:tr w:rsidR="00A47792" w:rsidRPr="00A84AE8" w14:paraId="08DE0031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C8B9B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Implementing</w:t>
            </w:r>
            <w:proofErr w:type="spellEnd"/>
            <w:r w:rsidRPr="00A84AE8">
              <w:rPr>
                <w:sz w:val="24"/>
                <w:szCs w:val="24"/>
              </w:rPr>
              <w:t xml:space="preserve"> unit: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8A9760" w14:textId="77777777" w:rsidR="00A47792" w:rsidRPr="00A84AE8" w:rsidRDefault="00A47792" w:rsidP="00A84AE8">
            <w:pPr>
              <w:spacing w:line="360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bCs/>
                <w:sz w:val="24"/>
                <w:szCs w:val="24"/>
                <w:lang w:val="en-US"/>
              </w:rPr>
              <w:t xml:space="preserve">Faculty of </w:t>
            </w:r>
            <w:r w:rsidRPr="00A84AE8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>Agricultural Sciences</w:t>
            </w:r>
          </w:p>
        </w:tc>
      </w:tr>
      <w:tr w:rsidR="00A47792" w:rsidRPr="00A84AE8" w14:paraId="19454A82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BA01C3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Type of the subject/module of education (obligatory/optional):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E264E4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obligatory</w:t>
            </w:r>
            <w:proofErr w:type="spellEnd"/>
          </w:p>
        </w:tc>
      </w:tr>
      <w:tr w:rsidR="00A47792" w:rsidRPr="00A84AE8" w14:paraId="2B67589E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48223D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Level of module (the first or the second degree):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63CC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second</w:t>
            </w:r>
            <w:proofErr w:type="spellEnd"/>
          </w:p>
        </w:tc>
      </w:tr>
      <w:tr w:rsidR="00A47792" w:rsidRPr="00A84AE8" w14:paraId="606F2DA4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BF7EA4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Year</w:t>
            </w:r>
            <w:proofErr w:type="spellEnd"/>
            <w:r w:rsidRPr="00A84AE8">
              <w:rPr>
                <w:sz w:val="24"/>
                <w:szCs w:val="24"/>
              </w:rPr>
              <w:t xml:space="preserve"> of the </w:t>
            </w:r>
            <w:proofErr w:type="spellStart"/>
            <w:r w:rsidRPr="00A84AE8">
              <w:rPr>
                <w:sz w:val="24"/>
                <w:szCs w:val="24"/>
              </w:rPr>
              <w:t>study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6A19DD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first</w:t>
            </w:r>
            <w:proofErr w:type="spellEnd"/>
          </w:p>
        </w:tc>
      </w:tr>
      <w:tr w:rsidR="00A47792" w:rsidRPr="00A84AE8" w14:paraId="519FDF1E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36DE3F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Semestre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F8DF6A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second</w:t>
            </w:r>
            <w:proofErr w:type="spellEnd"/>
          </w:p>
        </w:tc>
      </w:tr>
      <w:tr w:rsidR="00A47792" w:rsidRPr="00A84AE8" w14:paraId="14895664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3F542B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Number</w:t>
            </w:r>
            <w:proofErr w:type="spellEnd"/>
            <w:r w:rsidRPr="00A84AE8">
              <w:rPr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sz w:val="24"/>
                <w:szCs w:val="24"/>
              </w:rPr>
              <w:t>points</w:t>
            </w:r>
            <w:proofErr w:type="spellEnd"/>
            <w:r w:rsidRPr="00A84AE8">
              <w:rPr>
                <w:sz w:val="24"/>
                <w:szCs w:val="24"/>
              </w:rPr>
              <w:t xml:space="preserve">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8CE066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A47792" w:rsidRPr="00A84AE8" w14:paraId="2485D5E4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C3E9A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Name and surname of subject’s coordinator: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E8BC1F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Ginter</w:t>
            </w:r>
            <w:proofErr w:type="spellEnd"/>
          </w:p>
        </w:tc>
      </w:tr>
      <w:tr w:rsidR="00A47792" w:rsidRPr="00A84AE8" w14:paraId="0CD1A04F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6B637F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Name and surname of lecturers: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D4C68B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Ginter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dr inż. Marek Niewęgłowski</w:t>
            </w:r>
          </w:p>
        </w:tc>
      </w:tr>
      <w:tr w:rsidR="00A47792" w:rsidRPr="00A84AE8" w14:paraId="6A171406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FFBA0F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Assumptions and goals of the subject: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1B69A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To deepen students' knowledge of how to innovate in building the competitive advantage of an economic unit, to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emphasise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the key role of intellectual capital in innovation-based production processes, to develop skills in obtaining information from various sources in the </w:t>
            </w: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lastRenderedPageBreak/>
              <w:t>area of innovative solutions and to develop teamwork skills.</w:t>
            </w:r>
          </w:p>
        </w:tc>
      </w:tr>
      <w:tr w:rsidR="00A47792" w:rsidRPr="00A84AE8" w14:paraId="119F5763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682178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 xml:space="preserve">Symbol of </w:t>
            </w:r>
            <w:proofErr w:type="spellStart"/>
            <w:r w:rsidRPr="00A84AE8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D8B2AA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Learning </w:t>
            </w:r>
            <w:proofErr w:type="spellStart"/>
            <w:r w:rsidRPr="00A84AE8">
              <w:rPr>
                <w:sz w:val="24"/>
                <w:szCs w:val="24"/>
              </w:rPr>
              <w:t>outcome</w:t>
            </w:r>
            <w:proofErr w:type="spellEnd"/>
            <w:r w:rsidRPr="00A84AE8">
              <w:rPr>
                <w:sz w:val="24"/>
                <w:szCs w:val="24"/>
              </w:rPr>
              <w:t>: KNOWLEDGE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4AF4D4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Symbol of the directional effect</w:t>
            </w:r>
          </w:p>
        </w:tc>
      </w:tr>
      <w:tr w:rsidR="00A47792" w:rsidRPr="00A84AE8" w14:paraId="0392D3E1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E839DF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00EFBC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knows and understands in depth the problems of economic sciences, necessary to understand the phenomena and processes occurring in innovative organizations, related to the broadly understood agricultural activity.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F9E353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K_W01</w:t>
            </w:r>
          </w:p>
        </w:tc>
      </w:tr>
      <w:tr w:rsidR="00A47792" w:rsidRPr="00A84AE8" w14:paraId="0F2A6155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D7016E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5EB69E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knows and understands issues in the field of innovative biotechnology and engineering solutions in broadly defined production processes.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90CD8D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K_W06</w:t>
            </w:r>
          </w:p>
        </w:tc>
      </w:tr>
      <w:tr w:rsidR="00A47792" w:rsidRPr="00A84AE8" w14:paraId="279D2D83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E4BBD0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0614C5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Student knows and understands the principles of innovative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organisations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and markets related to the agricultural sector nationally and internationally.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57AD3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A47792" w:rsidRPr="00A84AE8" w14:paraId="4BCF294F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E7D148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Symbol of </w:t>
            </w:r>
            <w:proofErr w:type="spellStart"/>
            <w:r w:rsidRPr="00A84AE8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549710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Learning </w:t>
            </w:r>
            <w:proofErr w:type="spellStart"/>
            <w:r w:rsidRPr="00A84AE8">
              <w:rPr>
                <w:sz w:val="24"/>
                <w:szCs w:val="24"/>
              </w:rPr>
              <w:t>outcome</w:t>
            </w:r>
            <w:proofErr w:type="spellEnd"/>
            <w:r w:rsidRPr="00A84AE8">
              <w:rPr>
                <w:sz w:val="24"/>
                <w:szCs w:val="24"/>
              </w:rPr>
              <w:t>: SKILLS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342DD5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Symbol of the directional effect</w:t>
            </w:r>
          </w:p>
        </w:tc>
      </w:tr>
      <w:tr w:rsidR="00A47792" w:rsidRPr="00A84AE8" w14:paraId="54DD553B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7088F3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42B688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Student can obtain information on the importance of intellectual capital in innovation management and types of innovation from a variety of sources, can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analyse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it and evaluate it critically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615A9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A47792" w:rsidRPr="00A84AE8" w14:paraId="07088CA6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1B945F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17D57C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is able to implement the achievements of innovative solutions through intellectual superiority in the business unit.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65A8C5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K_U05</w:t>
            </w:r>
          </w:p>
        </w:tc>
      </w:tr>
      <w:tr w:rsidR="00A47792" w:rsidRPr="00A84AE8" w14:paraId="7F1370BC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08722D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Symbol of </w:t>
            </w:r>
            <w:proofErr w:type="spellStart"/>
            <w:r w:rsidRPr="00A84AE8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111930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Learning </w:t>
            </w:r>
            <w:proofErr w:type="spellStart"/>
            <w:r w:rsidRPr="00A84AE8">
              <w:rPr>
                <w:sz w:val="24"/>
                <w:szCs w:val="24"/>
              </w:rPr>
              <w:t>outcome</w:t>
            </w:r>
            <w:proofErr w:type="spellEnd"/>
            <w:r w:rsidRPr="00A84AE8">
              <w:rPr>
                <w:sz w:val="24"/>
                <w:szCs w:val="24"/>
              </w:rPr>
              <w:t>: SOCIAL COMPETENCE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00358F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Symbol of the directional effect</w:t>
            </w:r>
          </w:p>
        </w:tc>
      </w:tr>
      <w:tr w:rsidR="00A47792" w:rsidRPr="00A84AE8" w14:paraId="48289E0E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D8C89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934EA6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is ready to critically evaluate his/her knowledge and skills in the field of innovation, is ready to continuously update his/her knowledge in the field of innovation and to improve his/her professional competence in this field.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3D065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A47792" w:rsidRPr="00A84AE8" w14:paraId="4790D684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445B3F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6D69C3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Student is ready to be responsible for his own work and to follow the rules of teamwork and to take joint responsibility for jointly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realised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problems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7F2A91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A47792" w:rsidRPr="00A84AE8" w14:paraId="62648C2D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8257A1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Form and types of classes: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6E84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Lectures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classes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</w:p>
        </w:tc>
      </w:tr>
      <w:tr w:rsidR="00A47792" w:rsidRPr="00A84AE8" w14:paraId="4DB37D35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628C77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</w:r>
            <w:proofErr w:type="spellStart"/>
            <w:r w:rsidRPr="00A84AE8">
              <w:rPr>
                <w:sz w:val="24"/>
                <w:szCs w:val="24"/>
              </w:rPr>
              <w:t>Admission</w:t>
            </w:r>
            <w:proofErr w:type="spellEnd"/>
            <w:r w:rsidRPr="00A84AE8">
              <w:rPr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sz w:val="24"/>
                <w:szCs w:val="24"/>
              </w:rPr>
              <w:t>additional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requirements</w:t>
            </w:r>
            <w:proofErr w:type="spellEnd"/>
            <w:r w:rsidRPr="00A84AE8">
              <w:rPr>
                <w:sz w:val="24"/>
                <w:szCs w:val="24"/>
              </w:rPr>
              <w:t>:</w:t>
            </w:r>
          </w:p>
        </w:tc>
      </w:tr>
      <w:tr w:rsidR="00A47792" w:rsidRPr="00A84AE8" w14:paraId="5104823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73B22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Knowledge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economics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entrepreneurship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management</w:t>
            </w:r>
          </w:p>
        </w:tc>
      </w:tr>
      <w:tr w:rsidR="00A47792" w:rsidRPr="00A84AE8" w14:paraId="1DE1732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050D71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Contens</w:t>
            </w:r>
            <w:proofErr w:type="spellEnd"/>
            <w:r w:rsidRPr="00A84AE8">
              <w:rPr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sz w:val="24"/>
                <w:szCs w:val="24"/>
              </w:rPr>
              <w:t>education</w:t>
            </w:r>
            <w:proofErr w:type="spellEnd"/>
            <w:r w:rsidRPr="00A84AE8">
              <w:rPr>
                <w:sz w:val="24"/>
                <w:szCs w:val="24"/>
              </w:rPr>
              <w:t xml:space="preserve"> module:</w:t>
            </w:r>
          </w:p>
        </w:tc>
      </w:tr>
      <w:tr w:rsidR="00A47792" w:rsidRPr="00A84AE8" w14:paraId="49B5606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A92FA" w14:textId="77777777" w:rsidR="00A47792" w:rsidRPr="00A84AE8" w:rsidRDefault="00A47792" w:rsidP="00A84AE8">
            <w:pPr>
              <w:pStyle w:val="Akapitzlist"/>
              <w:spacing w:line="360" w:lineRule="auto"/>
              <w:ind w:left="142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An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introduction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importance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as a ‘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separate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entity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’ in the market,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concept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role of 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economy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national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global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level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resources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decision-making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types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decisions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change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the role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intellectual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resources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advantage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compared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other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resources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concept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cases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occurrence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typology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degree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originality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changes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process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features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effects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barriers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innovative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organisational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structures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context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the Leader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approach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advantages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individual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team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processes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 and the environment;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cycle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organised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activity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based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innovative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solutions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example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selected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enterprise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self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-management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analysis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.</w:t>
            </w:r>
          </w:p>
        </w:tc>
      </w:tr>
      <w:tr w:rsidR="00A47792" w:rsidRPr="00A84AE8" w14:paraId="356C5A2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412D1C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Basic </w:t>
            </w:r>
            <w:proofErr w:type="spellStart"/>
            <w:r w:rsidRPr="00A84AE8">
              <w:rPr>
                <w:sz w:val="24"/>
                <w:szCs w:val="24"/>
              </w:rPr>
              <w:t>references</w:t>
            </w:r>
            <w:proofErr w:type="spellEnd"/>
            <w:r w:rsidRPr="00A84AE8">
              <w:rPr>
                <w:sz w:val="24"/>
                <w:szCs w:val="24"/>
              </w:rPr>
              <w:t>:</w:t>
            </w:r>
          </w:p>
        </w:tc>
      </w:tr>
      <w:tr w:rsidR="00A47792" w:rsidRPr="00A84AE8" w14:paraId="033CFEA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B2884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1. E.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Pasher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T.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Ronen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(2011),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complete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quide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 – 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strategic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plan to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leverage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your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company’s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intellectual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capital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Pub. John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Wiley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&amp; Sons Inc.</w:t>
            </w:r>
          </w:p>
          <w:p w14:paraId="44DE1915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2. B. Fernandez , A. Gonzalez,  R.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Sabherwal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 (2004), Knowledge management,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challenges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solutions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technologies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Prentice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Hall.</w:t>
            </w:r>
          </w:p>
          <w:p w14:paraId="17751F43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3. D.J.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Teece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(2003)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Managing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intellectual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capital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organizational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strategic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and policy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dimensions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. Oxford University Press.</w:t>
            </w:r>
          </w:p>
        </w:tc>
      </w:tr>
      <w:tr w:rsidR="00A47792" w:rsidRPr="00A84AE8" w14:paraId="1D497F2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01C759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Additional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references</w:t>
            </w:r>
            <w:proofErr w:type="spellEnd"/>
            <w:r w:rsidRPr="00A84AE8">
              <w:rPr>
                <w:sz w:val="24"/>
                <w:szCs w:val="24"/>
              </w:rPr>
              <w:t>:</w:t>
            </w:r>
          </w:p>
        </w:tc>
      </w:tr>
      <w:tr w:rsidR="00A47792" w:rsidRPr="00A84AE8" w14:paraId="53589AA4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F88CF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1.C.W.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Choo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N.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Bontis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(ed.) (2002),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strategic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intellectual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capital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organizational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Oxford University Press.</w:t>
            </w:r>
          </w:p>
          <w:p w14:paraId="2E5022ED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lastRenderedPageBreak/>
              <w:t xml:space="preserve">2. S.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Alhamoudi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(2023),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Intellectual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capital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organizations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Economics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World, doi: 10.17265/2328-7144/2023.04.002.</w:t>
            </w:r>
          </w:p>
        </w:tc>
      </w:tr>
      <w:tr w:rsidR="00A47792" w:rsidRPr="00A84AE8" w14:paraId="44CD6D10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31566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lastRenderedPageBreak/>
              <w:t>Planning forms/activities/teaching methods:</w:t>
            </w:r>
          </w:p>
        </w:tc>
      </w:tr>
      <w:tr w:rsidR="00A47792" w:rsidRPr="00A84AE8" w14:paraId="0E824DC7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DD402" w14:textId="77777777" w:rsidR="00A47792" w:rsidRPr="00A84AE8" w:rsidRDefault="00A47792" w:rsidP="00A84AE8">
            <w:pPr>
              <w:spacing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the lectures - </w:t>
            </w: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verbal communication supported by multimedia presentation;</w:t>
            </w:r>
          </w:p>
          <w:p w14:paraId="341B185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the classes – group work, series of structured activities based on the example of a selected innovative project, drawing up a mind map of the project - self management - presentation of results in written and oral form;</w:t>
            </w:r>
          </w:p>
        </w:tc>
      </w:tr>
      <w:tr w:rsidR="00A47792" w:rsidRPr="00A84AE8" w14:paraId="54093729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EE824B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Ways of verify the learning outcomes achieved by the student:</w:t>
            </w:r>
          </w:p>
        </w:tc>
      </w:tr>
      <w:tr w:rsidR="00A47792" w:rsidRPr="00A84AE8" w14:paraId="144156FB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5F76A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Colloquium: W_O1, W_O2, W_O3; the classes –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Self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management – U_O1, U_O2 ,U_O3, K_O1, K_O2;</w:t>
            </w:r>
          </w:p>
        </w:tc>
      </w:tr>
      <w:tr w:rsidR="00A47792" w:rsidRPr="00A84AE8" w14:paraId="43EC517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B29AE0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Form and conditions of pass:</w:t>
            </w:r>
          </w:p>
        </w:tc>
      </w:tr>
      <w:tr w:rsidR="00A47792" w:rsidRPr="00A84AE8" w14:paraId="76CA8E01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EFCE4" w14:textId="77777777" w:rsidR="00A47792" w:rsidRPr="00A84AE8" w:rsidRDefault="00A47792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Passing written assignment.</w:t>
            </w:r>
          </w:p>
          <w:p w14:paraId="60389C21" w14:textId="77777777" w:rsidR="00A47792" w:rsidRPr="00A84AE8" w:rsidRDefault="00A47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Criteria for obtaining degrees (in %) and proper </w:t>
            </w:r>
            <w:r w:rsidRPr="00A84AE8">
              <w:rPr>
                <w:rFonts w:cs="Arial"/>
                <w:sz w:val="24"/>
                <w:szCs w:val="24"/>
                <w:lang w:val="en-US"/>
              </w:rPr>
              <w:t>grade: 0 - 50,0% grade 2;  51,0 – 60,0% grade 3;  61,0 – 70,0 % grade 3,5; 71,0 -80,0% -grade 4;  81,0 – 90,0 grade 4,5; 91,0 – 100,0% - grade 5</w:t>
            </w:r>
          </w:p>
        </w:tc>
      </w:tr>
      <w:tr w:rsidR="00A47792" w:rsidRPr="00A84AE8" w14:paraId="21DA961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B6AB68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Balance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points</w:t>
            </w:r>
            <w:proofErr w:type="spellEnd"/>
            <w:r w:rsidRPr="00A84AE8">
              <w:rPr>
                <w:sz w:val="24"/>
                <w:szCs w:val="24"/>
              </w:rPr>
              <w:t xml:space="preserve"> ECTS:</w:t>
            </w:r>
          </w:p>
        </w:tc>
      </w:tr>
      <w:tr w:rsidR="00A47792" w:rsidRPr="00A84AE8" w14:paraId="5CDC47C7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BDAE80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 xml:space="preserve">Full -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time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studies</w:t>
            </w:r>
            <w:proofErr w:type="spellEnd"/>
          </w:p>
        </w:tc>
      </w:tr>
      <w:tr w:rsidR="00A47792" w:rsidRPr="00A84AE8" w14:paraId="4C72E4D9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BA90FC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Activity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58D868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Student’s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workload</w:t>
            </w:r>
            <w:proofErr w:type="spellEnd"/>
          </w:p>
        </w:tc>
      </w:tr>
      <w:tr w:rsidR="00A47792" w:rsidRPr="00A84AE8" w14:paraId="7B656233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23537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Number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contact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hours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07DC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38</w:t>
            </w:r>
          </w:p>
        </w:tc>
      </w:tr>
      <w:tr w:rsidR="00A47792" w:rsidRPr="00A84AE8" w14:paraId="3EDDD0E0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53FDA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F7BD0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2F9E46A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2F3F2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56B3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725D90FF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9B801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consultations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4ECCF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A47792" w:rsidRPr="00A84AE8" w14:paraId="3A6D17A0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071A3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student’s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43C60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A47792" w:rsidRPr="00A84AE8" w14:paraId="7C44B786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02C6C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individual preparation for the colloquium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4CFCE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017C9D04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17787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preparation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37858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A47792" w:rsidRPr="00A84AE8" w14:paraId="7A8F1B2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05C26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lastRenderedPageBreak/>
              <w:t>review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BF267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56F69D7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21630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Total student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A1A0F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75</w:t>
            </w:r>
          </w:p>
        </w:tc>
      </w:tr>
      <w:tr w:rsidR="00A47792" w:rsidRPr="00A84AE8" w14:paraId="0D3DE552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4E821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Points ECTS for the subject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A0F68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A47792" w:rsidRPr="00A84AE8" w14:paraId="1D42C2C8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933AC8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 xml:space="preserve">Part -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time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studies</w:t>
            </w:r>
            <w:proofErr w:type="spellEnd"/>
          </w:p>
        </w:tc>
      </w:tr>
      <w:tr w:rsidR="00A47792" w:rsidRPr="00A84AE8" w14:paraId="2786EED6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372802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Activity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0694CA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Student’s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workload</w:t>
            </w:r>
            <w:proofErr w:type="spellEnd"/>
          </w:p>
        </w:tc>
      </w:tr>
      <w:tr w:rsidR="00A47792" w:rsidRPr="00A84AE8" w14:paraId="7083C324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55F54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Number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contact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hours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726AE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38</w:t>
            </w:r>
          </w:p>
        </w:tc>
      </w:tr>
      <w:tr w:rsidR="00A47792" w:rsidRPr="00A84AE8" w14:paraId="1ED0A07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2256E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2AF6C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A47792" w:rsidRPr="00A84AE8" w14:paraId="346E9BEF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9EEF2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08657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10</w:t>
            </w:r>
          </w:p>
        </w:tc>
      </w:tr>
      <w:tr w:rsidR="00A47792" w:rsidRPr="00A84AE8" w14:paraId="44A8FF3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101FC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consultations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5D213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21</w:t>
            </w:r>
          </w:p>
        </w:tc>
      </w:tr>
      <w:tr w:rsidR="00A47792" w:rsidRPr="00A84AE8" w14:paraId="585EF200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3B26E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student’s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0EA71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A47792" w:rsidRPr="00A84AE8" w14:paraId="305745CA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6DB11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individual preparation to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coloquium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EF8AF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2B182C0C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D25A9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preparation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A7E9D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A47792" w:rsidRPr="00A84AE8" w14:paraId="7A369BF6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E881F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review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8FD35" w14:textId="77777777" w:rsidR="00A47792" w:rsidRPr="00A84AE8" w:rsidRDefault="00A47792" w:rsidP="00A84AE8">
            <w:pPr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5FBC9EC7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A3809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Total student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7AEC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75</w:t>
            </w:r>
          </w:p>
        </w:tc>
      </w:tr>
      <w:tr w:rsidR="00A47792" w:rsidRPr="00A84AE8" w14:paraId="6DDC6CDA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1979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Points ECTS for the subject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2275A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6866ED48" w14:textId="6259130D" w:rsidR="00A47792" w:rsidRPr="00A84AE8" w:rsidRDefault="00A47792" w:rsidP="00A84AE8">
      <w:pPr>
        <w:spacing w:line="360" w:lineRule="auto"/>
        <w:rPr>
          <w:rFonts w:cs="Arial"/>
          <w:sz w:val="24"/>
          <w:szCs w:val="24"/>
        </w:rPr>
      </w:pPr>
    </w:p>
    <w:p w14:paraId="0E3CD07D" w14:textId="77777777" w:rsidR="00A47792" w:rsidRPr="00A84AE8" w:rsidRDefault="00A47792" w:rsidP="00A84AE8">
      <w:pPr>
        <w:spacing w:after="160" w:line="360" w:lineRule="auto"/>
        <w:ind w:left="0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Agriculture of the world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47792" w:rsidRPr="00A84AE8" w14:paraId="766E176C" w14:textId="77777777" w:rsidTr="007469E3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D4A942" w14:textId="77777777" w:rsidR="00A47792" w:rsidRPr="00A84AE8" w:rsidRDefault="00A47792" w:rsidP="00A84AE8">
            <w:pPr>
              <w:pStyle w:val="Tytu"/>
              <w:spacing w:before="12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84AE8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br w:type="page"/>
            </w:r>
            <w:proofErr w:type="spellStart"/>
            <w:r w:rsidRPr="00A84AE8">
              <w:rPr>
                <w:rFonts w:ascii="Arial" w:hAnsi="Arial" w:cs="Arial"/>
                <w:b/>
                <w:sz w:val="24"/>
                <w:szCs w:val="24"/>
                <w:lang w:val="en-US"/>
              </w:rPr>
              <w:t>Sylabus</w:t>
            </w:r>
            <w:proofErr w:type="spellEnd"/>
            <w:r w:rsidRPr="00A84AE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of the subject/module of education</w:t>
            </w:r>
          </w:p>
        </w:tc>
      </w:tr>
      <w:tr w:rsidR="00A47792" w:rsidRPr="00A84AE8" w14:paraId="3A8052AE" w14:textId="77777777" w:rsidTr="007469E3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859141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Name of the subject/module of education: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250BE" w14:textId="77777777" w:rsidR="00A47792" w:rsidRPr="00A84AE8" w:rsidRDefault="00A47792" w:rsidP="00A84AE8">
            <w:pPr>
              <w:pStyle w:val="Nagwek1"/>
              <w:spacing w:line="360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 xml:space="preserve"> of the </w:t>
            </w:r>
            <w:proofErr w:type="spellStart"/>
            <w:r w:rsidRPr="00A84AE8">
              <w:rPr>
                <w:rFonts w:cs="Arial"/>
                <w:b w:val="0"/>
                <w:bCs w:val="0"/>
                <w:sz w:val="24"/>
                <w:szCs w:val="24"/>
              </w:rPr>
              <w:t>world</w:t>
            </w:r>
            <w:proofErr w:type="spellEnd"/>
          </w:p>
        </w:tc>
      </w:tr>
      <w:tr w:rsidR="00A47792" w:rsidRPr="00A84AE8" w14:paraId="57AF261E" w14:textId="77777777" w:rsidTr="007469E3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F0A5E4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Name</w:t>
            </w:r>
            <w:proofErr w:type="spellEnd"/>
            <w:r w:rsidRPr="00A84AE8">
              <w:rPr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sz w:val="24"/>
                <w:szCs w:val="24"/>
              </w:rPr>
              <w:t>Polish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language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18FD03" w14:textId="77777777" w:rsidR="00A47792" w:rsidRPr="00A84AE8" w:rsidRDefault="00A47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Rolnictwo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na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świecie</w:t>
            </w:r>
            <w:proofErr w:type="spellEnd"/>
          </w:p>
        </w:tc>
      </w:tr>
      <w:tr w:rsidR="00A47792" w:rsidRPr="00A84AE8" w14:paraId="51FF1E9D" w14:textId="77777777" w:rsidTr="007469E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56386B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Lecture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language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53D1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English</w:t>
            </w:r>
          </w:p>
        </w:tc>
      </w:tr>
      <w:tr w:rsidR="00A47792" w:rsidRPr="00A84AE8" w14:paraId="58E4EC4D" w14:textId="77777777" w:rsidTr="007469E3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4654E3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The field of the study for </w:t>
            </w:r>
            <w:proofErr w:type="spellStart"/>
            <w:r w:rsidRPr="00A84AE8">
              <w:rPr>
                <w:sz w:val="24"/>
                <w:szCs w:val="24"/>
                <w:lang w:val="en-US"/>
              </w:rPr>
              <w:t>wich</w:t>
            </w:r>
            <w:proofErr w:type="spellEnd"/>
            <w:r w:rsidRPr="00A84AE8">
              <w:rPr>
                <w:sz w:val="24"/>
                <w:szCs w:val="24"/>
                <w:lang w:val="en-US"/>
              </w:rPr>
              <w:t xml:space="preserve"> the subject is offered: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3358D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</w:p>
        </w:tc>
      </w:tr>
      <w:tr w:rsidR="00A47792" w:rsidRPr="00A84AE8" w14:paraId="306AF1E3" w14:textId="77777777" w:rsidTr="007469E3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4A33E4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Implementing</w:t>
            </w:r>
            <w:proofErr w:type="spellEnd"/>
            <w:r w:rsidRPr="00A84AE8">
              <w:rPr>
                <w:sz w:val="24"/>
                <w:szCs w:val="24"/>
              </w:rPr>
              <w:t xml:space="preserve"> unit: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B59D92" w14:textId="77777777" w:rsidR="00A47792" w:rsidRPr="00A84AE8" w:rsidRDefault="00A47792" w:rsidP="00A84AE8">
            <w:pPr>
              <w:spacing w:line="360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bCs/>
                <w:sz w:val="24"/>
                <w:szCs w:val="24"/>
                <w:lang w:val="en-US"/>
              </w:rPr>
              <w:t xml:space="preserve">Faculty of </w:t>
            </w:r>
            <w:r w:rsidRPr="00A84AE8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>Agricultural Sciences</w:t>
            </w:r>
          </w:p>
        </w:tc>
      </w:tr>
      <w:tr w:rsidR="00A47792" w:rsidRPr="00A84AE8" w14:paraId="070C9D63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CE5115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Type of the subject/module of education (obligatory/optional):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094E46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obligatory</w:t>
            </w:r>
            <w:proofErr w:type="spellEnd"/>
          </w:p>
        </w:tc>
      </w:tr>
      <w:tr w:rsidR="00A47792" w:rsidRPr="00A84AE8" w14:paraId="31771AF6" w14:textId="77777777" w:rsidTr="007469E3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FE9D29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Level of module (the first or the second degree):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DFD83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second</w:t>
            </w:r>
            <w:proofErr w:type="spellEnd"/>
          </w:p>
        </w:tc>
      </w:tr>
      <w:tr w:rsidR="00A47792" w:rsidRPr="00A84AE8" w14:paraId="3C81E33D" w14:textId="77777777" w:rsidTr="007469E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522CC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Year</w:t>
            </w:r>
            <w:proofErr w:type="spellEnd"/>
            <w:r w:rsidRPr="00A84AE8">
              <w:rPr>
                <w:sz w:val="24"/>
                <w:szCs w:val="24"/>
              </w:rPr>
              <w:t xml:space="preserve"> of the </w:t>
            </w:r>
            <w:proofErr w:type="spellStart"/>
            <w:r w:rsidRPr="00A84AE8">
              <w:rPr>
                <w:sz w:val="24"/>
                <w:szCs w:val="24"/>
              </w:rPr>
              <w:t>study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DA1B9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first</w:t>
            </w:r>
            <w:proofErr w:type="spellEnd"/>
          </w:p>
        </w:tc>
      </w:tr>
      <w:tr w:rsidR="00A47792" w:rsidRPr="00A84AE8" w14:paraId="36E19295" w14:textId="77777777" w:rsidTr="007469E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F77B5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Semestre</w:t>
            </w:r>
            <w:proofErr w:type="spellEnd"/>
            <w:r w:rsidRPr="00A84AE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4A7AD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second</w:t>
            </w:r>
            <w:proofErr w:type="spellEnd"/>
          </w:p>
        </w:tc>
      </w:tr>
      <w:tr w:rsidR="00A47792" w:rsidRPr="00A84AE8" w14:paraId="01E050D6" w14:textId="77777777" w:rsidTr="007469E3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C125FD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Number</w:t>
            </w:r>
            <w:proofErr w:type="spellEnd"/>
            <w:r w:rsidRPr="00A84AE8">
              <w:rPr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sz w:val="24"/>
                <w:szCs w:val="24"/>
              </w:rPr>
              <w:t>points</w:t>
            </w:r>
            <w:proofErr w:type="spellEnd"/>
            <w:r w:rsidRPr="00A84AE8">
              <w:rPr>
                <w:sz w:val="24"/>
                <w:szCs w:val="24"/>
              </w:rPr>
              <w:t xml:space="preserve">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B15CE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</w:t>
            </w:r>
          </w:p>
        </w:tc>
      </w:tr>
      <w:tr w:rsidR="00A47792" w:rsidRPr="00A84AE8" w14:paraId="2608430F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89E2C8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 xml:space="preserve">Name and surname of subject’s coordinator: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DDF9C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Ginter</w:t>
            </w:r>
            <w:proofErr w:type="spellEnd"/>
          </w:p>
        </w:tc>
      </w:tr>
      <w:tr w:rsidR="00A47792" w:rsidRPr="00A84AE8" w14:paraId="4F6CF62A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0152B2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Name and surname of lecturers: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CE2BA4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dr hab. inż. Agnieszka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Ginter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dr inż. Emilia Rzążewska</w:t>
            </w:r>
          </w:p>
        </w:tc>
      </w:tr>
      <w:tr w:rsidR="00A47792" w:rsidRPr="00A84AE8" w14:paraId="01AA0579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2C7CF4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Assumptions and goals of the subject: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2725C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To provide knowledge about agriculture in different regions of the world and the natural conditions in which agriculture functions. In an era of increasing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globalisation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, agriculture requires an in-depth knowledge of the world - showing the problems that are common (European Union and the rest of the world's economies) and those that </w:t>
            </w: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lastRenderedPageBreak/>
              <w:t>are different from national or European but equally important for the world.</w:t>
            </w:r>
          </w:p>
        </w:tc>
      </w:tr>
      <w:tr w:rsidR="00A47792" w:rsidRPr="00A84AE8" w14:paraId="49C524FA" w14:textId="77777777" w:rsidTr="007469E3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A0A275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lastRenderedPageBreak/>
              <w:t xml:space="preserve">Symbol of </w:t>
            </w:r>
            <w:proofErr w:type="spellStart"/>
            <w:r w:rsidRPr="00A84AE8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8568DB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Learning </w:t>
            </w:r>
            <w:proofErr w:type="spellStart"/>
            <w:r w:rsidRPr="00A84AE8">
              <w:rPr>
                <w:sz w:val="24"/>
                <w:szCs w:val="24"/>
              </w:rPr>
              <w:t>outcome</w:t>
            </w:r>
            <w:proofErr w:type="spellEnd"/>
            <w:r w:rsidRPr="00A84AE8">
              <w:rPr>
                <w:sz w:val="24"/>
                <w:szCs w:val="24"/>
              </w:rPr>
              <w:t>: KNOWLEDGE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144C6F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Symbol of the directional effect</w:t>
            </w:r>
          </w:p>
        </w:tc>
      </w:tr>
      <w:tr w:rsidR="00A47792" w:rsidRPr="00A84AE8" w14:paraId="253E6B7E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85EF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D002E5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knows and understands to an extended degree the issues in natural and related sciences necessary for understanding phenomena and processes in nature related to agricultural activities.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0BEAE0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K_W01</w:t>
            </w:r>
          </w:p>
        </w:tc>
      </w:tr>
      <w:tr w:rsidR="00A47792" w:rsidRPr="00A84AE8" w14:paraId="7829401C" w14:textId="77777777" w:rsidTr="007469E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AE8BA0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2F6492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knows and understands the principles of institutions, enterprise and market related to the agricultural sector in the country and the world.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322103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A47792" w:rsidRPr="00A84AE8" w14:paraId="6580A08E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8D7213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Symbol of </w:t>
            </w:r>
            <w:proofErr w:type="spellStart"/>
            <w:r w:rsidRPr="00A84AE8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5E1F25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Learning </w:t>
            </w:r>
            <w:proofErr w:type="spellStart"/>
            <w:r w:rsidRPr="00A84AE8">
              <w:rPr>
                <w:sz w:val="24"/>
                <w:szCs w:val="24"/>
              </w:rPr>
              <w:t>outcome</w:t>
            </w:r>
            <w:proofErr w:type="spellEnd"/>
            <w:r w:rsidRPr="00A84AE8">
              <w:rPr>
                <w:sz w:val="24"/>
                <w:szCs w:val="24"/>
              </w:rPr>
              <w:t>: SKILLS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DD728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Symbol of the directional effect</w:t>
            </w:r>
          </w:p>
        </w:tc>
      </w:tr>
      <w:tr w:rsidR="00A47792" w:rsidRPr="00A84AE8" w14:paraId="5FAC3BBE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9C41CD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9523A0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Student can obtain information from a variety of sources,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analyse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and critically evaluate it. Be able to present own views and lead a creative discussion on world agriculture.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8475E8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A47792" w:rsidRPr="00A84AE8" w14:paraId="3BC36ED6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CC887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25E172" w14:textId="77777777" w:rsidR="00A47792" w:rsidRPr="00A84AE8" w:rsidRDefault="00A47792" w:rsidP="00A84AE8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Student is able to present the achievements of technical and technological advances in world agriculture.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46BCBD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K_U05</w:t>
            </w:r>
          </w:p>
        </w:tc>
      </w:tr>
      <w:tr w:rsidR="00A47792" w:rsidRPr="00A84AE8" w14:paraId="0958A89A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7FC8DB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494D7A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is able to prepare a thematic paper in Polish on world agriculture.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2E2BF1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K_U08</w:t>
            </w:r>
          </w:p>
        </w:tc>
      </w:tr>
      <w:tr w:rsidR="00A47792" w:rsidRPr="00A84AE8" w14:paraId="0F55C102" w14:textId="77777777" w:rsidTr="007469E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48CC93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Symbol of </w:t>
            </w:r>
            <w:proofErr w:type="spellStart"/>
            <w:r w:rsidRPr="00A84AE8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DCF8D2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Learning </w:t>
            </w:r>
            <w:proofErr w:type="spellStart"/>
            <w:r w:rsidRPr="00A84AE8">
              <w:rPr>
                <w:sz w:val="24"/>
                <w:szCs w:val="24"/>
              </w:rPr>
              <w:t>outcome</w:t>
            </w:r>
            <w:proofErr w:type="spellEnd"/>
            <w:r w:rsidRPr="00A84AE8">
              <w:rPr>
                <w:sz w:val="24"/>
                <w:szCs w:val="24"/>
              </w:rPr>
              <w:t>: SOCIAL COMPETENCE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426CD4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Symbol of the directional effect</w:t>
            </w:r>
          </w:p>
        </w:tc>
      </w:tr>
      <w:tr w:rsidR="00A47792" w:rsidRPr="00A84AE8" w14:paraId="2BD662B1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DA21D9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516BEA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is ready to critically evaluate his/her knowledge and skills and to continuously update and expand his/her knowledge of world agriculture.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A5B324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A47792" w:rsidRPr="00A84AE8" w14:paraId="4FD44E73" w14:textId="77777777" w:rsidTr="007469E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94E875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A6A746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Student is ready to be responsible for his own work and to conform to the rules of teamwork.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6BE8F2" w14:textId="77777777" w:rsidR="00A47792" w:rsidRPr="00A84AE8" w:rsidRDefault="00A47792" w:rsidP="00A84A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84AE8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A47792" w:rsidRPr="00A84AE8" w14:paraId="3D2F914F" w14:textId="77777777" w:rsidTr="007469E3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D27702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lastRenderedPageBreak/>
              <w:t>Form and types of classes: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4A6B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Lectures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classes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; </w:t>
            </w:r>
          </w:p>
        </w:tc>
      </w:tr>
      <w:tr w:rsidR="00A47792" w:rsidRPr="00A84AE8" w14:paraId="75AA9CC6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E66481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br w:type="page"/>
            </w:r>
            <w:proofErr w:type="spellStart"/>
            <w:r w:rsidRPr="00A84AE8">
              <w:rPr>
                <w:sz w:val="24"/>
                <w:szCs w:val="24"/>
              </w:rPr>
              <w:t>Admission</w:t>
            </w:r>
            <w:proofErr w:type="spellEnd"/>
            <w:r w:rsidRPr="00A84AE8">
              <w:rPr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sz w:val="24"/>
                <w:szCs w:val="24"/>
              </w:rPr>
              <w:t>additional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requirements</w:t>
            </w:r>
            <w:proofErr w:type="spellEnd"/>
            <w:r w:rsidRPr="00A84AE8">
              <w:rPr>
                <w:sz w:val="24"/>
                <w:szCs w:val="24"/>
              </w:rPr>
              <w:t>:</w:t>
            </w:r>
          </w:p>
        </w:tc>
      </w:tr>
      <w:tr w:rsidR="00A47792" w:rsidRPr="00A84AE8" w14:paraId="0B38024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D580F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Knowledge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completed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course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modules</w:t>
            </w:r>
            <w:proofErr w:type="spellEnd"/>
          </w:p>
        </w:tc>
      </w:tr>
      <w:tr w:rsidR="00A47792" w:rsidRPr="00A84AE8" w14:paraId="3AD107D8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BD2F6B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Contens</w:t>
            </w:r>
            <w:proofErr w:type="spellEnd"/>
            <w:r w:rsidRPr="00A84AE8">
              <w:rPr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sz w:val="24"/>
                <w:szCs w:val="24"/>
              </w:rPr>
              <w:t>education</w:t>
            </w:r>
            <w:proofErr w:type="spellEnd"/>
            <w:r w:rsidRPr="00A84AE8">
              <w:rPr>
                <w:sz w:val="24"/>
                <w:szCs w:val="24"/>
              </w:rPr>
              <w:t xml:space="preserve"> module:</w:t>
            </w:r>
          </w:p>
        </w:tc>
      </w:tr>
      <w:tr w:rsidR="00A47792" w:rsidRPr="00A84AE8" w14:paraId="68A9D02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6B992" w14:textId="77777777" w:rsidR="00A47792" w:rsidRPr="00A84AE8" w:rsidRDefault="00A47792" w:rsidP="00A84AE8">
            <w:pPr>
              <w:pStyle w:val="Akapitzlist"/>
              <w:spacing w:line="360" w:lineRule="auto"/>
              <w:ind w:left="142" w:firstLine="568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Introduction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to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specificities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with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particular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emphasis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European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Union (EU)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History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the development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Food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production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possibilities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feeding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population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different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regions.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Typology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Regional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structure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Land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resources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natural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conditions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for the development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Impact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climate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-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impact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on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climate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level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development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different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climatic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zones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Development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organic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Sustainable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development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Specifics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crop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livestock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production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Institutional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environment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-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selected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elements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Major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producers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exporters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importers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-food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commodities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FAO, WTO -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their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influence on the development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impact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globalisation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market.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Directions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development in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goals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European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Green Deal.</w:t>
            </w:r>
          </w:p>
        </w:tc>
      </w:tr>
      <w:tr w:rsidR="00A47792" w:rsidRPr="00A84AE8" w14:paraId="20E1182C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A4731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A84AE8">
              <w:rPr>
                <w:sz w:val="24"/>
                <w:szCs w:val="24"/>
              </w:rPr>
              <w:t xml:space="preserve">Basic </w:t>
            </w:r>
            <w:proofErr w:type="spellStart"/>
            <w:r w:rsidRPr="00A84AE8">
              <w:rPr>
                <w:sz w:val="24"/>
                <w:szCs w:val="24"/>
              </w:rPr>
              <w:t>references</w:t>
            </w:r>
            <w:proofErr w:type="spellEnd"/>
            <w:r w:rsidRPr="00A84AE8">
              <w:rPr>
                <w:sz w:val="24"/>
                <w:szCs w:val="24"/>
              </w:rPr>
              <w:t>:</w:t>
            </w:r>
          </w:p>
        </w:tc>
      </w:tr>
      <w:tr w:rsidR="00A47792" w:rsidRPr="00A84AE8" w14:paraId="7C8F4ABA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91464" w14:textId="77777777" w:rsidR="00A47792" w:rsidRPr="00A84AE8" w:rsidRDefault="00A47792" w:rsidP="00A84AE8">
            <w:pPr>
              <w:spacing w:after="0" w:line="36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1. H. Selin, S.D.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VanDevere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(2015), </w:t>
            </w:r>
            <w:proofErr w:type="spellStart"/>
            <w:r w:rsidRPr="00A84AE8">
              <w:rPr>
                <w:rFonts w:eastAsiaTheme="minorHAnsi" w:cs="Arial"/>
                <w:sz w:val="24"/>
                <w:szCs w:val="24"/>
              </w:rPr>
              <w:t>European</w:t>
            </w:r>
            <w:proofErr w:type="spellEnd"/>
            <w:r w:rsidRPr="00A84AE8">
              <w:rPr>
                <w:rFonts w:eastAsiaTheme="minorHAnsi" w:cs="Arial"/>
                <w:sz w:val="24"/>
                <w:szCs w:val="24"/>
              </w:rPr>
              <w:t xml:space="preserve"> Union and </w:t>
            </w:r>
            <w:proofErr w:type="spellStart"/>
            <w:r w:rsidRPr="00A84AE8">
              <w:rPr>
                <w:rFonts w:eastAsiaTheme="minorHAnsi" w:cs="Arial"/>
                <w:sz w:val="24"/>
                <w:szCs w:val="24"/>
              </w:rPr>
              <w:t>Environmental</w:t>
            </w:r>
            <w:proofErr w:type="spellEnd"/>
            <w:r w:rsidRPr="00A84AE8">
              <w:rPr>
                <w:rFonts w:eastAsiaTheme="minorHAnsi"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eastAsiaTheme="minorHAnsi" w:cs="Arial"/>
                <w:sz w:val="24"/>
                <w:szCs w:val="24"/>
              </w:rPr>
              <w:t>Governance</w:t>
            </w:r>
            <w:proofErr w:type="spellEnd"/>
            <w:r w:rsidRPr="00A84AE8">
              <w:rPr>
                <w:rFonts w:eastAsiaTheme="minorHAnsi" w:cs="Arial"/>
                <w:sz w:val="24"/>
                <w:szCs w:val="24"/>
              </w:rPr>
              <w:t xml:space="preserve"> (Global </w:t>
            </w:r>
            <w:proofErr w:type="spellStart"/>
            <w:r w:rsidRPr="00A84AE8">
              <w:rPr>
                <w:rFonts w:eastAsiaTheme="minorHAnsi" w:cs="Arial"/>
                <w:sz w:val="24"/>
                <w:szCs w:val="24"/>
              </w:rPr>
              <w:t>Institutions</w:t>
            </w:r>
            <w:proofErr w:type="spellEnd"/>
            <w:r w:rsidRPr="00A84AE8">
              <w:rPr>
                <w:rFonts w:eastAsiaTheme="minorHAnsi" w:cs="Arial"/>
                <w:sz w:val="24"/>
                <w:szCs w:val="24"/>
              </w:rPr>
              <w:t>)</w:t>
            </w:r>
            <w:r w:rsidRPr="00A84AE8">
              <w:rPr>
                <w:rFonts w:cs="Arial"/>
                <w:sz w:val="24"/>
                <w:szCs w:val="24"/>
              </w:rPr>
              <w:t xml:space="preserve">, Pub.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Routledge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.</w:t>
            </w:r>
          </w:p>
          <w:p w14:paraId="38403A50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2. R. Barents (2022),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low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the EU. Second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edition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European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Monographs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 Pub. Wolters Kluwer.</w:t>
            </w:r>
          </w:p>
          <w:p w14:paraId="1309DDD1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3. M. Jacobs (2022),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Handbook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Pub. Murphy and Moore.</w:t>
            </w:r>
          </w:p>
        </w:tc>
      </w:tr>
      <w:tr w:rsidR="00A47792" w:rsidRPr="00A84AE8" w14:paraId="5599E22D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32BD6E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Additional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references</w:t>
            </w:r>
            <w:proofErr w:type="spellEnd"/>
            <w:r w:rsidRPr="00A84AE8">
              <w:rPr>
                <w:sz w:val="24"/>
                <w:szCs w:val="24"/>
              </w:rPr>
              <w:t>:</w:t>
            </w:r>
          </w:p>
        </w:tc>
      </w:tr>
      <w:tr w:rsidR="00A47792" w:rsidRPr="00A84AE8" w14:paraId="0456B027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6C18D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1. A.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Greer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(2005),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policy in Europe (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European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Politics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), Pub. Manchester University.</w:t>
            </w:r>
          </w:p>
          <w:p w14:paraId="4BBBF299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2. J.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Whayne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(ed.) (2024), The Oxford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handbook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agricultural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history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, Pub. University Oxford.</w:t>
            </w:r>
          </w:p>
        </w:tc>
      </w:tr>
      <w:tr w:rsidR="00A47792" w:rsidRPr="00A84AE8" w14:paraId="67C98E87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B0701C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Planning forms/activities/teaching methods:</w:t>
            </w:r>
          </w:p>
        </w:tc>
      </w:tr>
      <w:tr w:rsidR="00A47792" w:rsidRPr="00A84AE8" w14:paraId="40871494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DBF43" w14:textId="77777777" w:rsidR="00A47792" w:rsidRPr="00A84AE8" w:rsidRDefault="00A47792" w:rsidP="00A84AE8">
            <w:pPr>
              <w:spacing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the lectures - </w:t>
            </w: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verbal communication supported by multimedia presentation; </w:t>
            </w:r>
          </w:p>
          <w:p w14:paraId="1F4F4E99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lastRenderedPageBreak/>
              <w:t>the classes - active and practical method, i.e. analysis of subject material, work in sub-groups, multimedia presentation on a specific topic;</w:t>
            </w:r>
          </w:p>
        </w:tc>
      </w:tr>
      <w:tr w:rsidR="00A47792" w:rsidRPr="00A84AE8" w14:paraId="7BC29392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2D592B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lastRenderedPageBreak/>
              <w:t>Ways of verify the learning outcomes achieved by the student:</w:t>
            </w:r>
          </w:p>
        </w:tc>
      </w:tr>
      <w:tr w:rsidR="00A47792" w:rsidRPr="00A84AE8" w14:paraId="20D6827B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436C8" w14:textId="77777777" w:rsidR="00A47792" w:rsidRPr="00A84AE8" w:rsidRDefault="00A47792" w:rsidP="00A84AE8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The lectures – written assignment (W_O1, W_O2); the classes – one </w:t>
            </w:r>
            <w:proofErr w:type="spellStart"/>
            <w:r w:rsidRPr="00A84AE8">
              <w:rPr>
                <w:rFonts w:cs="Arial"/>
                <w:sz w:val="24"/>
                <w:szCs w:val="24"/>
                <w:lang w:val="en-US"/>
              </w:rPr>
              <w:t>colloguium</w:t>
            </w:r>
            <w:proofErr w:type="spellEnd"/>
            <w:r w:rsidRPr="00A84AE8">
              <w:rPr>
                <w:rFonts w:cs="Arial"/>
                <w:sz w:val="24"/>
                <w:szCs w:val="24"/>
                <w:lang w:val="en-US"/>
              </w:rPr>
              <w:t xml:space="preserve"> (U_O1, U_O2, U_O3,K_O1, K_O2);</w:t>
            </w:r>
          </w:p>
        </w:tc>
      </w:tr>
      <w:tr w:rsidR="00A47792" w:rsidRPr="00A84AE8" w14:paraId="3B07C938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586AD8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A84AE8">
              <w:rPr>
                <w:sz w:val="24"/>
                <w:szCs w:val="24"/>
                <w:lang w:val="en-US"/>
              </w:rPr>
              <w:t>Form and conditions of pass:</w:t>
            </w:r>
          </w:p>
        </w:tc>
      </w:tr>
      <w:tr w:rsidR="00A47792" w:rsidRPr="00A84AE8" w14:paraId="5A50EF7E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F40A3" w14:textId="77777777" w:rsidR="00A47792" w:rsidRPr="00A84AE8" w:rsidRDefault="00A47792" w:rsidP="00A84AE8">
            <w:pPr>
              <w:spacing w:line="360" w:lineRule="auto"/>
              <w:ind w:left="0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>The final grade for the subject is the average of the grades obtained from the written assignments.</w:t>
            </w:r>
          </w:p>
          <w:p w14:paraId="281F7825" w14:textId="77777777" w:rsidR="00A47792" w:rsidRPr="00A84AE8" w:rsidRDefault="00A47792" w:rsidP="00A84AE8">
            <w:pPr>
              <w:spacing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Criteria for obtaining degrees (in %) and proper </w:t>
            </w:r>
            <w:r w:rsidRPr="00A84AE8">
              <w:rPr>
                <w:rFonts w:cs="Arial"/>
                <w:sz w:val="24"/>
                <w:szCs w:val="24"/>
                <w:lang w:val="en-US"/>
              </w:rPr>
              <w:t>grade: 0 - 50,0% grade 2;  51,0 – 60,0% grade 3;  61,0 – 70,0 % grade 3,5; 71,0 -80,0% -grade 4;  81,0 – 90,0 grade 4,5; 91,0 – 100,0% - grade 5</w:t>
            </w:r>
          </w:p>
        </w:tc>
      </w:tr>
      <w:tr w:rsidR="00A47792" w:rsidRPr="00A84AE8" w14:paraId="28857686" w14:textId="77777777" w:rsidTr="007469E3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009C9F" w14:textId="77777777" w:rsidR="00A47792" w:rsidRPr="00A84AE8" w:rsidRDefault="00A47792" w:rsidP="00A84AE8">
            <w:pPr>
              <w:pStyle w:val="Tytukomrki"/>
              <w:spacing w:line="360" w:lineRule="auto"/>
              <w:rPr>
                <w:sz w:val="24"/>
                <w:szCs w:val="24"/>
              </w:rPr>
            </w:pPr>
            <w:proofErr w:type="spellStart"/>
            <w:r w:rsidRPr="00A84AE8">
              <w:rPr>
                <w:sz w:val="24"/>
                <w:szCs w:val="24"/>
              </w:rPr>
              <w:t>Balance</w:t>
            </w:r>
            <w:proofErr w:type="spellEnd"/>
            <w:r w:rsidRPr="00A84AE8">
              <w:rPr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sz w:val="24"/>
                <w:szCs w:val="24"/>
              </w:rPr>
              <w:t>points</w:t>
            </w:r>
            <w:proofErr w:type="spellEnd"/>
            <w:r w:rsidRPr="00A84AE8">
              <w:rPr>
                <w:sz w:val="24"/>
                <w:szCs w:val="24"/>
              </w:rPr>
              <w:t xml:space="preserve"> ECTS:</w:t>
            </w:r>
          </w:p>
        </w:tc>
      </w:tr>
      <w:tr w:rsidR="00A47792" w:rsidRPr="00A84AE8" w14:paraId="3BC32275" w14:textId="77777777" w:rsidTr="007469E3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20C8C6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 xml:space="preserve">Full -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time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studies</w:t>
            </w:r>
            <w:proofErr w:type="spellEnd"/>
          </w:p>
        </w:tc>
      </w:tr>
      <w:tr w:rsidR="00A47792" w:rsidRPr="00A84AE8" w14:paraId="001AB9D6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0DA3C4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>Activity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50780F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Student’s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workload</w:t>
            </w:r>
            <w:proofErr w:type="spellEnd"/>
          </w:p>
        </w:tc>
      </w:tr>
      <w:tr w:rsidR="00A47792" w:rsidRPr="00A84AE8" w14:paraId="412E478C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7E6D0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Number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contact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hours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E8982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38</w:t>
            </w:r>
          </w:p>
        </w:tc>
      </w:tr>
      <w:tr w:rsidR="00A47792" w:rsidRPr="00A84AE8" w14:paraId="16F304CC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BA180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F6498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7C568778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BB6F7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6E5B1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0C7CA705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8146F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consultations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4BA52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A47792" w:rsidRPr="00A84AE8" w14:paraId="3F147835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02C61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student’s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35C9A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37</w:t>
            </w:r>
          </w:p>
        </w:tc>
      </w:tr>
      <w:tr w:rsidR="00A47792" w:rsidRPr="00A84AE8" w14:paraId="1F6A36DA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45130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individual preparation for the colloquium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B604D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6218DB95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70A9C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preparation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for the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written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assignment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ECC1B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6256CCE9" w14:textId="77777777" w:rsidTr="007469E3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CD0AC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review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E45C0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7</w:t>
            </w:r>
          </w:p>
        </w:tc>
      </w:tr>
      <w:tr w:rsidR="00A47792" w:rsidRPr="00A84AE8" w14:paraId="693E7D15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FF1B8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Total student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8E8FA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75</w:t>
            </w:r>
          </w:p>
        </w:tc>
      </w:tr>
      <w:tr w:rsidR="00A47792" w:rsidRPr="00A84AE8" w14:paraId="4D41F448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18CA9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Points ECTS for the subject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DF6CD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A47792" w:rsidRPr="00A84AE8" w14:paraId="5D4937E4" w14:textId="77777777" w:rsidTr="007469E3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4557E1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t xml:space="preserve">Part -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time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studies</w:t>
            </w:r>
            <w:proofErr w:type="spellEnd"/>
          </w:p>
        </w:tc>
      </w:tr>
      <w:tr w:rsidR="00A47792" w:rsidRPr="00A84AE8" w14:paraId="4FFADCE4" w14:textId="77777777" w:rsidTr="007469E3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F2080F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A84AE8">
              <w:rPr>
                <w:b w:val="0"/>
                <w:bCs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2C064F" w14:textId="77777777" w:rsidR="00A47792" w:rsidRPr="00A84AE8" w:rsidRDefault="00A47792" w:rsidP="00A84AE8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Student’s</w:t>
            </w:r>
            <w:proofErr w:type="spellEnd"/>
            <w:r w:rsidRPr="00A84AE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b w:val="0"/>
                <w:bCs/>
                <w:sz w:val="24"/>
                <w:szCs w:val="24"/>
              </w:rPr>
              <w:t>workload</w:t>
            </w:r>
            <w:proofErr w:type="spellEnd"/>
          </w:p>
        </w:tc>
      </w:tr>
      <w:tr w:rsidR="00A47792" w:rsidRPr="00A84AE8" w14:paraId="7F1E7FD5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8E8A6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Number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contact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hours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20FA2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32</w:t>
            </w:r>
          </w:p>
        </w:tc>
      </w:tr>
      <w:tr w:rsidR="00A47792" w:rsidRPr="00A84AE8" w14:paraId="520F4032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B013E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B92E6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A47792" w:rsidRPr="00A84AE8" w14:paraId="52EA32F8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E924F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FB9DD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12</w:t>
            </w:r>
          </w:p>
        </w:tc>
      </w:tr>
      <w:tr w:rsidR="00A47792" w:rsidRPr="00A84AE8" w14:paraId="1AA18D1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22C35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participation</w:t>
            </w:r>
            <w:proofErr w:type="spellEnd"/>
            <w:r w:rsidRPr="00A84AE8">
              <w:rPr>
                <w:rFonts w:cs="Arial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84AE8">
              <w:rPr>
                <w:rFonts w:cs="Arial"/>
                <w:color w:val="000000"/>
                <w:sz w:val="24"/>
                <w:szCs w:val="24"/>
              </w:rPr>
              <w:t>consultations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6DE79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A47792" w:rsidRPr="00A84AE8" w14:paraId="7E9A4C9E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F847A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Individual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student’s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A0839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43</w:t>
            </w:r>
          </w:p>
        </w:tc>
      </w:tr>
      <w:tr w:rsidR="00A47792" w:rsidRPr="00A84AE8" w14:paraId="05B14A6A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A4868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 xml:space="preserve">individual preparation for the colloquium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86CC2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20</w:t>
            </w:r>
          </w:p>
        </w:tc>
      </w:tr>
      <w:tr w:rsidR="00A47792" w:rsidRPr="00A84AE8" w14:paraId="13E38CC2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6DCA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individul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preparation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for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written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assingment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0E1CF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15</w:t>
            </w:r>
          </w:p>
        </w:tc>
      </w:tr>
      <w:tr w:rsidR="00A47792" w:rsidRPr="00A84AE8" w14:paraId="7EF52E6D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B97B1" w14:textId="77777777" w:rsidR="00A47792" w:rsidRPr="00A84AE8" w:rsidRDefault="00A47792" w:rsidP="00A84AE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84AE8">
              <w:rPr>
                <w:rFonts w:cs="Arial"/>
                <w:sz w:val="24"/>
                <w:szCs w:val="24"/>
              </w:rPr>
              <w:t>review</w:t>
            </w:r>
            <w:proofErr w:type="spellEnd"/>
            <w:r w:rsidRPr="00A84AE8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71108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>8</w:t>
            </w:r>
          </w:p>
        </w:tc>
      </w:tr>
      <w:tr w:rsidR="00A47792" w:rsidRPr="00A84AE8" w14:paraId="00812596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31997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sz w:val="24"/>
                <w:szCs w:val="24"/>
              </w:rPr>
              <w:t xml:space="preserve">Total student </w:t>
            </w:r>
            <w:proofErr w:type="spellStart"/>
            <w:r w:rsidRPr="00A84AE8">
              <w:rPr>
                <w:rFonts w:cs="Arial"/>
                <w:sz w:val="24"/>
                <w:szCs w:val="24"/>
              </w:rPr>
              <w:t>workload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9716C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75</w:t>
            </w:r>
          </w:p>
        </w:tc>
      </w:tr>
      <w:tr w:rsidR="00A47792" w:rsidRPr="00A84AE8" w14:paraId="724F677B" w14:textId="77777777" w:rsidTr="007469E3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BADCD" w14:textId="77777777" w:rsidR="00A47792" w:rsidRPr="00A84AE8" w:rsidRDefault="00A47792" w:rsidP="00A84AE8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84AE8">
              <w:rPr>
                <w:rFonts w:cs="Arial"/>
                <w:sz w:val="24"/>
                <w:szCs w:val="24"/>
                <w:lang w:val="en-US"/>
              </w:rPr>
              <w:t>Points ECTS for the subject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7882A" w14:textId="77777777" w:rsidR="00A47792" w:rsidRPr="00A84AE8" w:rsidRDefault="00A47792" w:rsidP="00A84AE8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84AE8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51E53CC4" w14:textId="76B3D6F2" w:rsidR="00570545" w:rsidRPr="00A84AE8" w:rsidRDefault="00570545" w:rsidP="00A84AE8">
      <w:pPr>
        <w:spacing w:line="360" w:lineRule="auto"/>
        <w:rPr>
          <w:rFonts w:cs="Arial"/>
          <w:sz w:val="24"/>
          <w:szCs w:val="24"/>
        </w:rPr>
      </w:pPr>
    </w:p>
    <w:p w14:paraId="6C4A020A" w14:textId="77777777" w:rsidR="00570545" w:rsidRPr="00A84AE8" w:rsidRDefault="00570545" w:rsidP="00A84AE8">
      <w:pPr>
        <w:spacing w:after="160" w:line="360" w:lineRule="auto"/>
        <w:ind w:left="0"/>
        <w:rPr>
          <w:rFonts w:cs="Arial"/>
          <w:sz w:val="24"/>
          <w:szCs w:val="24"/>
        </w:rPr>
      </w:pPr>
      <w:r w:rsidRPr="00A84AE8">
        <w:rPr>
          <w:rFonts w:cs="Arial"/>
          <w:sz w:val="24"/>
          <w:szCs w:val="24"/>
        </w:rPr>
        <w:br w:type="page"/>
      </w:r>
    </w:p>
    <w:p w14:paraId="3E9F0C9E" w14:textId="77777777" w:rsidR="00A47792" w:rsidRPr="00A84AE8" w:rsidRDefault="00A47792" w:rsidP="00A84AE8">
      <w:pPr>
        <w:spacing w:line="360" w:lineRule="auto"/>
        <w:rPr>
          <w:rFonts w:cs="Arial"/>
          <w:sz w:val="24"/>
          <w:szCs w:val="24"/>
        </w:rPr>
      </w:pPr>
    </w:p>
    <w:sectPr w:rsidR="00A47792" w:rsidRPr="00A84AE8" w:rsidSect="001F6A76">
      <w:footerReference w:type="default" r:id="rId14"/>
      <w:pgSz w:w="11906" w:h="16838" w:code="9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B810" w14:textId="77777777" w:rsidR="008B7395" w:rsidRDefault="008B7395" w:rsidP="005A0F2C">
      <w:pPr>
        <w:spacing w:before="0" w:after="0" w:line="240" w:lineRule="auto"/>
      </w:pPr>
      <w:r>
        <w:separator/>
      </w:r>
    </w:p>
  </w:endnote>
  <w:endnote w:type="continuationSeparator" w:id="0">
    <w:p w14:paraId="23764E3E" w14:textId="77777777" w:rsidR="008B7395" w:rsidRDefault="008B7395" w:rsidP="005A0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89470"/>
      <w:docPartObj>
        <w:docPartGallery w:val="Page Numbers (Bottom of Page)"/>
        <w:docPartUnique/>
      </w:docPartObj>
    </w:sdtPr>
    <w:sdtEndPr/>
    <w:sdtContent>
      <w:p w14:paraId="0F685A9C" w14:textId="77777777" w:rsidR="007469E3" w:rsidRDefault="007469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DCA">
          <w:rPr>
            <w:noProof/>
          </w:rPr>
          <w:t>70</w:t>
        </w:r>
        <w:r>
          <w:fldChar w:fldCharType="end"/>
        </w:r>
      </w:p>
    </w:sdtContent>
  </w:sdt>
  <w:p w14:paraId="3168BA29" w14:textId="77777777" w:rsidR="007469E3" w:rsidRDefault="00746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F2CF" w14:textId="77777777" w:rsidR="008B7395" w:rsidRDefault="008B7395" w:rsidP="005A0F2C">
      <w:pPr>
        <w:spacing w:before="0" w:after="0" w:line="240" w:lineRule="auto"/>
      </w:pPr>
      <w:r>
        <w:separator/>
      </w:r>
    </w:p>
  </w:footnote>
  <w:footnote w:type="continuationSeparator" w:id="0">
    <w:p w14:paraId="02682DF6" w14:textId="77777777" w:rsidR="008B7395" w:rsidRDefault="008B7395" w:rsidP="005A0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4400D"/>
    <w:multiLevelType w:val="hybridMultilevel"/>
    <w:tmpl w:val="ED9E7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D16"/>
    <w:multiLevelType w:val="hybridMultilevel"/>
    <w:tmpl w:val="5280628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E10005F"/>
    <w:multiLevelType w:val="hybridMultilevel"/>
    <w:tmpl w:val="C71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45EE"/>
    <w:multiLevelType w:val="hybridMultilevel"/>
    <w:tmpl w:val="0902FAD2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C14"/>
    <w:multiLevelType w:val="hybridMultilevel"/>
    <w:tmpl w:val="81263200"/>
    <w:lvl w:ilvl="0" w:tplc="E9E0F7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96EE1"/>
    <w:multiLevelType w:val="hybridMultilevel"/>
    <w:tmpl w:val="F63E3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C1DF2"/>
    <w:multiLevelType w:val="hybridMultilevel"/>
    <w:tmpl w:val="FD124A18"/>
    <w:lvl w:ilvl="0" w:tplc="C3BE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39692916"/>
    <w:multiLevelType w:val="hybridMultilevel"/>
    <w:tmpl w:val="D418237E"/>
    <w:lvl w:ilvl="0" w:tplc="0415000F">
      <w:start w:val="1"/>
      <w:numFmt w:val="decimal"/>
      <w:lvlText w:val="%1."/>
      <w:lvlJc w:val="left"/>
      <w:pPr>
        <w:ind w:left="1600" w:hanging="360"/>
      </w:p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9" w15:restartNumberingAfterBreak="0">
    <w:nsid w:val="3A9A679B"/>
    <w:multiLevelType w:val="hybridMultilevel"/>
    <w:tmpl w:val="06CE4B48"/>
    <w:lvl w:ilvl="0" w:tplc="C7242CA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325B6"/>
    <w:multiLevelType w:val="hybridMultilevel"/>
    <w:tmpl w:val="FA3A4B0C"/>
    <w:lvl w:ilvl="0" w:tplc="E5C09AB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2AA2DC4"/>
    <w:multiLevelType w:val="hybridMultilevel"/>
    <w:tmpl w:val="FA8C9946"/>
    <w:lvl w:ilvl="0" w:tplc="86D2D156">
      <w:start w:val="1"/>
      <w:numFmt w:val="decimal"/>
      <w:lvlText w:val="%1."/>
      <w:lvlJc w:val="left"/>
      <w:pPr>
        <w:ind w:left="1506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597FAF"/>
    <w:multiLevelType w:val="hybridMultilevel"/>
    <w:tmpl w:val="79088BDC"/>
    <w:lvl w:ilvl="0" w:tplc="86D2D156">
      <w:start w:val="1"/>
      <w:numFmt w:val="decimal"/>
      <w:lvlText w:val="%1."/>
      <w:lvlJc w:val="left"/>
      <w:pPr>
        <w:ind w:left="1506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51132B"/>
    <w:multiLevelType w:val="hybridMultilevel"/>
    <w:tmpl w:val="150A5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F23D5"/>
    <w:multiLevelType w:val="hybridMultilevel"/>
    <w:tmpl w:val="B70A8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A6AE2"/>
    <w:multiLevelType w:val="hybridMultilevel"/>
    <w:tmpl w:val="DA8CAE1E"/>
    <w:lvl w:ilvl="0" w:tplc="17928E76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F4F9A"/>
    <w:multiLevelType w:val="hybridMultilevel"/>
    <w:tmpl w:val="71A680BE"/>
    <w:lvl w:ilvl="0" w:tplc="C7242CA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5AC74AF2"/>
    <w:multiLevelType w:val="hybridMultilevel"/>
    <w:tmpl w:val="FFB6A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E350B"/>
    <w:multiLevelType w:val="hybridMultilevel"/>
    <w:tmpl w:val="3EE68438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9" w15:restartNumberingAfterBreak="0">
    <w:nsid w:val="60270E1F"/>
    <w:multiLevelType w:val="hybridMultilevel"/>
    <w:tmpl w:val="E1D2E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4CAF"/>
    <w:multiLevelType w:val="hybridMultilevel"/>
    <w:tmpl w:val="C57A8DF4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FBB2D26"/>
    <w:multiLevelType w:val="hybridMultilevel"/>
    <w:tmpl w:val="9A7C1D1C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F1340"/>
    <w:multiLevelType w:val="hybridMultilevel"/>
    <w:tmpl w:val="64C0A5F2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D43AD"/>
    <w:multiLevelType w:val="hybridMultilevel"/>
    <w:tmpl w:val="AD3A1874"/>
    <w:lvl w:ilvl="0" w:tplc="08CCF16E">
      <w:start w:val="1"/>
      <w:numFmt w:val="decimal"/>
      <w:lvlText w:val="%1."/>
      <w:lvlJc w:val="left"/>
      <w:pPr>
        <w:ind w:left="14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786E62A6"/>
    <w:multiLevelType w:val="hybridMultilevel"/>
    <w:tmpl w:val="78A0F2B0"/>
    <w:lvl w:ilvl="0" w:tplc="4E5A45C4">
      <w:start w:val="1"/>
      <w:numFmt w:val="decimal"/>
      <w:lvlText w:val="%1."/>
      <w:lvlJc w:val="left"/>
      <w:pPr>
        <w:ind w:left="141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16"/>
  </w:num>
  <w:num w:numId="5">
    <w:abstractNumId w:val="22"/>
  </w:num>
  <w:num w:numId="6">
    <w:abstractNumId w:val="14"/>
  </w:num>
  <w:num w:numId="7">
    <w:abstractNumId w:val="7"/>
  </w:num>
  <w:num w:numId="8">
    <w:abstractNumId w:val="13"/>
  </w:num>
  <w:num w:numId="9">
    <w:abstractNumId w:val="6"/>
  </w:num>
  <w:num w:numId="10">
    <w:abstractNumId w:val="2"/>
  </w:num>
  <w:num w:numId="11">
    <w:abstractNumId w:val="20"/>
  </w:num>
  <w:num w:numId="12">
    <w:abstractNumId w:val="17"/>
  </w:num>
  <w:num w:numId="13">
    <w:abstractNumId w:val="10"/>
  </w:num>
  <w:num w:numId="14">
    <w:abstractNumId w:val="5"/>
  </w:num>
  <w:num w:numId="15">
    <w:abstractNumId w:val="15"/>
  </w:num>
  <w:num w:numId="16">
    <w:abstractNumId w:val="4"/>
  </w:num>
  <w:num w:numId="17">
    <w:abstractNumId w:val="21"/>
  </w:num>
  <w:num w:numId="18">
    <w:abstractNumId w:val="3"/>
  </w:num>
  <w:num w:numId="19">
    <w:abstractNumId w:val="1"/>
  </w:num>
  <w:num w:numId="20">
    <w:abstractNumId w:val="8"/>
  </w:num>
  <w:num w:numId="21">
    <w:abstractNumId w:val="18"/>
  </w:num>
  <w:num w:numId="22">
    <w:abstractNumId w:val="11"/>
  </w:num>
  <w:num w:numId="23">
    <w:abstractNumId w:val="12"/>
  </w:num>
  <w:num w:numId="24">
    <w:abstractNumId w:val="24"/>
  </w:num>
  <w:num w:numId="2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54"/>
    <w:rsid w:val="00043D12"/>
    <w:rsid w:val="000F7BA4"/>
    <w:rsid w:val="001401FA"/>
    <w:rsid w:val="001517F9"/>
    <w:rsid w:val="001B25DE"/>
    <w:rsid w:val="001D773D"/>
    <w:rsid w:val="001F062B"/>
    <w:rsid w:val="001F0B54"/>
    <w:rsid w:val="001F6A76"/>
    <w:rsid w:val="00232DED"/>
    <w:rsid w:val="0026721C"/>
    <w:rsid w:val="00297188"/>
    <w:rsid w:val="002C6B04"/>
    <w:rsid w:val="002F304B"/>
    <w:rsid w:val="003415E4"/>
    <w:rsid w:val="00366BF6"/>
    <w:rsid w:val="00394DCA"/>
    <w:rsid w:val="003976EE"/>
    <w:rsid w:val="004015E0"/>
    <w:rsid w:val="00403FE9"/>
    <w:rsid w:val="00423794"/>
    <w:rsid w:val="00441208"/>
    <w:rsid w:val="004A2E81"/>
    <w:rsid w:val="004B5B0E"/>
    <w:rsid w:val="004E6393"/>
    <w:rsid w:val="004F70AC"/>
    <w:rsid w:val="005120D3"/>
    <w:rsid w:val="0051567A"/>
    <w:rsid w:val="00515C51"/>
    <w:rsid w:val="00570545"/>
    <w:rsid w:val="0057693D"/>
    <w:rsid w:val="00583C37"/>
    <w:rsid w:val="00597ED4"/>
    <w:rsid w:val="005A0F2C"/>
    <w:rsid w:val="00667B29"/>
    <w:rsid w:val="006A46C1"/>
    <w:rsid w:val="007469E3"/>
    <w:rsid w:val="00792AD4"/>
    <w:rsid w:val="007B27DE"/>
    <w:rsid w:val="007E3C42"/>
    <w:rsid w:val="00807454"/>
    <w:rsid w:val="00845087"/>
    <w:rsid w:val="00851832"/>
    <w:rsid w:val="00860BDE"/>
    <w:rsid w:val="008807E8"/>
    <w:rsid w:val="00882AEE"/>
    <w:rsid w:val="008B7395"/>
    <w:rsid w:val="008D54A0"/>
    <w:rsid w:val="00912B46"/>
    <w:rsid w:val="00922CFB"/>
    <w:rsid w:val="009C7838"/>
    <w:rsid w:val="009D1EA4"/>
    <w:rsid w:val="00A47792"/>
    <w:rsid w:val="00A71461"/>
    <w:rsid w:val="00A84AE8"/>
    <w:rsid w:val="00B14B3C"/>
    <w:rsid w:val="00B553E4"/>
    <w:rsid w:val="00B86792"/>
    <w:rsid w:val="00BD0457"/>
    <w:rsid w:val="00BF7B75"/>
    <w:rsid w:val="00C91A0A"/>
    <w:rsid w:val="00C9646F"/>
    <w:rsid w:val="00CA61F5"/>
    <w:rsid w:val="00D853E0"/>
    <w:rsid w:val="00D9579E"/>
    <w:rsid w:val="00E7680A"/>
    <w:rsid w:val="00E97669"/>
    <w:rsid w:val="00EA5928"/>
    <w:rsid w:val="00F67466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0C2AE"/>
  <w15:chartTrackingRefBased/>
  <w15:docId w15:val="{C7386322-32BA-4184-981D-7A6DAB69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54"/>
    <w:pPr>
      <w:spacing w:before="120" w:after="120" w:line="288" w:lineRule="auto"/>
      <w:ind w:left="170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B5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ylabusyspistreci">
    <w:name w:val="sylabusy spis treści"/>
    <w:basedOn w:val="Normalny"/>
    <w:autoRedefine/>
    <w:qFormat/>
    <w:rsid w:val="000F7BA4"/>
    <w:pPr>
      <w:tabs>
        <w:tab w:val="right" w:leader="dot" w:pos="10456"/>
      </w:tabs>
      <w:spacing w:before="240"/>
      <w:ind w:left="0"/>
    </w:pPr>
    <w:rPr>
      <w:rFonts w:eastAsia="Times New Roman" w:cs="Arial"/>
      <w:b/>
      <w:bCs/>
      <w:noProof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1401FA"/>
    <w:pPr>
      <w:spacing w:before="240"/>
      <w:ind w:left="0"/>
    </w:pPr>
    <w:rPr>
      <w:rFonts w:asciiTheme="minorHAnsi" w:hAnsiTheme="minorHAns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0B54"/>
    <w:rPr>
      <w:rFonts w:ascii="Arial" w:eastAsia="Times New Roman" w:hAnsi="Arial" w:cs="Times New Roman"/>
      <w:b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1F0B54"/>
    <w:pPr>
      <w:ind w:left="720"/>
      <w:contextualSpacing/>
    </w:pPr>
  </w:style>
  <w:style w:type="paragraph" w:customStyle="1" w:styleId="Tytukomrki">
    <w:name w:val="Tytuł komórki"/>
    <w:basedOn w:val="Normalny"/>
    <w:link w:val="TytukomrkiZnak"/>
    <w:qFormat/>
    <w:rsid w:val="001F0B54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1F0B54"/>
    <w:rPr>
      <w:rFonts w:ascii="Arial" w:eastAsia="Calibri" w:hAnsi="Arial" w:cs="Arial"/>
      <w:b/>
      <w:color w:val="000000"/>
    </w:rPr>
  </w:style>
  <w:style w:type="character" w:customStyle="1" w:styleId="Cytat1">
    <w:name w:val="Cytat1"/>
    <w:rsid w:val="001F0B54"/>
    <w:rPr>
      <w:i/>
      <w:iCs/>
    </w:rPr>
  </w:style>
  <w:style w:type="paragraph" w:customStyle="1" w:styleId="sylab2">
    <w:name w:val="sylab2"/>
    <w:basedOn w:val="sylabusyspistreci"/>
    <w:autoRedefine/>
    <w:qFormat/>
    <w:rsid w:val="000F7BA4"/>
  </w:style>
  <w:style w:type="character" w:customStyle="1" w:styleId="Nagwek2Znak">
    <w:name w:val="Nagłówek 2 Znak"/>
    <w:basedOn w:val="Domylnaczcionkaakapitu"/>
    <w:link w:val="Nagwek2"/>
    <w:uiPriority w:val="9"/>
    <w:rsid w:val="005A0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F2C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F2C"/>
    <w:rPr>
      <w:rFonts w:ascii="Arial" w:eastAsia="Calibri" w:hAnsi="Arial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0F2C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A0F2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67466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03FE9"/>
    <w:pPr>
      <w:spacing w:before="0"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3F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Bezodstpw">
    <w:name w:val="No Spacing"/>
    <w:uiPriority w:val="1"/>
    <w:qFormat/>
    <w:rsid w:val="00E7680A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jlqj4b">
    <w:name w:val="jlqj4b"/>
    <w:basedOn w:val="Domylnaczcionkaakapitu"/>
    <w:rsid w:val="00441208"/>
  </w:style>
  <w:style w:type="paragraph" w:styleId="Spistreci3">
    <w:name w:val="toc 3"/>
    <w:basedOn w:val="Normalny"/>
    <w:next w:val="Normalny"/>
    <w:autoRedefine/>
    <w:uiPriority w:val="39"/>
    <w:unhideWhenUsed/>
    <w:rsid w:val="00F67466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67466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67466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67466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67466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67466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67466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styleId="Pogrubienie">
    <w:name w:val="Strong"/>
    <w:aliases w:val="Tekst treści (9) + 9,5 pt26"/>
    <w:basedOn w:val="Domylnaczcionkaakapitu"/>
    <w:uiPriority w:val="22"/>
    <w:qFormat/>
    <w:rsid w:val="005120D3"/>
    <w:rPr>
      <w:b/>
      <w:bCs/>
    </w:rPr>
  </w:style>
  <w:style w:type="paragraph" w:styleId="NormalnyWeb">
    <w:name w:val="Normal (Web)"/>
    <w:basedOn w:val="Normalny"/>
    <w:uiPriority w:val="99"/>
    <w:unhideWhenUsed/>
    <w:rsid w:val="004A2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o.uws.edu.pl/271800298626/januszewicz-elzbieta-k/doswiadczalnictwo-rolnicze?bibFilter=27" TargetMode="External"/><Relationship Id="rId13" Type="http://schemas.openxmlformats.org/officeDocument/2006/relationships/hyperlink" Target="https://pl.wikipedia.org/wiki/Ochrona_%C5%9Brodowi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gro.uws.edu.pl/272200915887/parlinska-maria/statystyczna-analiza-danych-z-excelem?bibFilter=2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gro.uws.edu.pl/272300987040/carlberg-conrad-george/analiza-statystyczna?bibFilter=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gro.uws.edu.pl/273002130402/hyk-wojciech/analiza-statystyczna-w-laboratorium-badawczym?bibFilter=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gro.uws.edu.pl/271800287482/szymanska-elzbieta/analiza-przedsiebiorstw-agrobiznesu?bibFilter=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8D08-5420-47B0-A72B-5D055143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11882</Words>
  <Characters>71297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Wydział Nauk Rolniczych - Sylwia Mazurek</cp:lastModifiedBy>
  <cp:revision>3</cp:revision>
  <cp:lastPrinted>2024-10-09T12:32:00Z</cp:lastPrinted>
  <dcterms:created xsi:type="dcterms:W3CDTF">2025-11-04T11:56:00Z</dcterms:created>
  <dcterms:modified xsi:type="dcterms:W3CDTF">2025-11-04T11:56:00Z</dcterms:modified>
</cp:coreProperties>
</file>