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6606EF08" w14:textId="77777777" w:rsidR="00F67466" w:rsidRPr="002215E0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2215E0">
            <w:rPr>
              <w:rFonts w:ascii="Arial" w:hAnsi="Arial" w:cs="Arial"/>
              <w:sz w:val="22"/>
              <w:szCs w:val="22"/>
            </w:rPr>
            <w:t>Spis treści</w:t>
          </w:r>
        </w:p>
        <w:p w14:paraId="330CF9F9" w14:textId="77777777" w:rsidR="00F67466" w:rsidRPr="002215E0" w:rsidRDefault="008510D0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13DE86CC" w14:textId="27FBCA3F" w:rsidR="00246A0A" w:rsidRDefault="00F67466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2215E0">
        <w:rPr>
          <w:rFonts w:ascii="Arial" w:hAnsi="Arial" w:cs="Arial"/>
          <w:sz w:val="22"/>
          <w:szCs w:val="22"/>
        </w:rPr>
        <w:fldChar w:fldCharType="begin"/>
      </w:r>
      <w:r w:rsidRPr="002215E0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2215E0">
        <w:rPr>
          <w:rFonts w:ascii="Arial" w:hAnsi="Arial" w:cs="Arial"/>
          <w:sz w:val="22"/>
          <w:szCs w:val="22"/>
        </w:rPr>
        <w:fldChar w:fldCharType="separate"/>
      </w:r>
      <w:hyperlink w:anchor="_Toc179376752" w:history="1">
        <w:r w:rsidR="00246A0A" w:rsidRPr="001C26E4">
          <w:rPr>
            <w:rStyle w:val="Hipercze"/>
            <w:noProof/>
          </w:rPr>
          <w:t>Język obcy w agronomii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_Toc179376752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2</w:t>
        </w:r>
        <w:r w:rsidR="00246A0A">
          <w:rPr>
            <w:noProof/>
            <w:webHidden/>
          </w:rPr>
          <w:fldChar w:fldCharType="end"/>
        </w:r>
      </w:hyperlink>
    </w:p>
    <w:p w14:paraId="5AE60292" w14:textId="0DDF3C71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53" w:history="1">
        <w:r w:rsidR="00246A0A" w:rsidRPr="001C26E4">
          <w:rPr>
            <w:rStyle w:val="Hipercze"/>
            <w:noProof/>
          </w:rPr>
          <w:t>Język angielski w agronomii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_Toc179376753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2</w:t>
        </w:r>
        <w:r w:rsidR="00246A0A">
          <w:rPr>
            <w:noProof/>
            <w:webHidden/>
          </w:rPr>
          <w:fldChar w:fldCharType="end"/>
        </w:r>
      </w:hyperlink>
    </w:p>
    <w:p w14:paraId="44FD794D" w14:textId="5579F793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54" w:history="1">
        <w:r w:rsidR="00246A0A" w:rsidRPr="001C26E4">
          <w:rPr>
            <w:rStyle w:val="Hipercze"/>
            <w:noProof/>
          </w:rPr>
          <w:t>Język niemiecki w agronomii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_Toc179376754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5</w:t>
        </w:r>
        <w:r w:rsidR="00246A0A">
          <w:rPr>
            <w:noProof/>
            <w:webHidden/>
          </w:rPr>
          <w:fldChar w:fldCharType="end"/>
        </w:r>
      </w:hyperlink>
    </w:p>
    <w:p w14:paraId="4B2345C8" w14:textId="17878E34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55" w:history="1">
        <w:r w:rsidR="00246A0A" w:rsidRPr="001C26E4">
          <w:rPr>
            <w:rStyle w:val="Hipercze"/>
            <w:noProof/>
          </w:rPr>
          <w:t>Język rosyjski w agronomii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_Toc179376755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8</w:t>
        </w:r>
        <w:r w:rsidR="00246A0A">
          <w:rPr>
            <w:noProof/>
            <w:webHidden/>
          </w:rPr>
          <w:fldChar w:fldCharType="end"/>
        </w:r>
      </w:hyperlink>
    </w:p>
    <w:p w14:paraId="2338D616" w14:textId="7DCCB190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56" w:history="1">
        <w:r w:rsidR="00246A0A" w:rsidRPr="001C26E4">
          <w:rPr>
            <w:rStyle w:val="Hipercze"/>
            <w:noProof/>
          </w:rPr>
          <w:t>Przedmiot z dziedziny nauk społecznych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_Toc179376756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11</w:t>
        </w:r>
        <w:r w:rsidR="00246A0A">
          <w:rPr>
            <w:noProof/>
            <w:webHidden/>
          </w:rPr>
          <w:fldChar w:fldCharType="end"/>
        </w:r>
      </w:hyperlink>
    </w:p>
    <w:p w14:paraId="5679C7F5" w14:textId="0D17AA9A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57" w:history="1">
        <w:r w:rsidR="00246A0A" w:rsidRPr="001C26E4">
          <w:rPr>
            <w:rStyle w:val="Hipercze"/>
            <w:noProof/>
          </w:rPr>
          <w:t>Telematyka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_Toc179376757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12</w:t>
        </w:r>
        <w:r w:rsidR="00246A0A">
          <w:rPr>
            <w:noProof/>
            <w:webHidden/>
          </w:rPr>
          <w:fldChar w:fldCharType="end"/>
        </w:r>
      </w:hyperlink>
    </w:p>
    <w:p w14:paraId="18F8E42A" w14:textId="5CB9E609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58" w:history="1">
        <w:r w:rsidR="00246A0A" w:rsidRPr="001C26E4">
          <w:rPr>
            <w:rStyle w:val="Hipercze"/>
            <w:noProof/>
          </w:rPr>
          <w:t>Metody badań rolniczych 1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_Toc179376758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15</w:t>
        </w:r>
        <w:r w:rsidR="00246A0A">
          <w:rPr>
            <w:noProof/>
            <w:webHidden/>
          </w:rPr>
          <w:fldChar w:fldCharType="end"/>
        </w:r>
      </w:hyperlink>
    </w:p>
    <w:p w14:paraId="1F55D0CA" w14:textId="321BFA82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59" w:history="1">
        <w:r w:rsidR="00246A0A" w:rsidRPr="001C26E4">
          <w:rPr>
            <w:rStyle w:val="Hipercze"/>
            <w:noProof/>
          </w:rPr>
          <w:t>Przedmiot fakultatywny 1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_Toc179376759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19</w:t>
        </w:r>
        <w:r w:rsidR="00246A0A">
          <w:rPr>
            <w:noProof/>
            <w:webHidden/>
          </w:rPr>
          <w:fldChar w:fldCharType="end"/>
        </w:r>
      </w:hyperlink>
    </w:p>
    <w:p w14:paraId="3A378B55" w14:textId="46603B15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0" w:history="1">
        <w:r w:rsidR="00246A0A" w:rsidRPr="001C26E4">
          <w:rPr>
            <w:rStyle w:val="Hipercze"/>
            <w:noProof/>
          </w:rPr>
          <w:t>Kapitał intelektualny w zarządzaniu innowacją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_Toc179376760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19</w:t>
        </w:r>
        <w:r w:rsidR="00246A0A">
          <w:rPr>
            <w:noProof/>
            <w:webHidden/>
          </w:rPr>
          <w:fldChar w:fldCharType="end"/>
        </w:r>
      </w:hyperlink>
    </w:p>
    <w:p w14:paraId="7FE90D53" w14:textId="22AEFA37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1" w:history="1">
        <w:r w:rsidR="00246A0A" w:rsidRPr="001C26E4">
          <w:rPr>
            <w:rStyle w:val="Hipercze"/>
            <w:noProof/>
          </w:rPr>
          <w:t>Rolnictwo na świecie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_Toc179376761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23</w:t>
        </w:r>
        <w:r w:rsidR="00246A0A">
          <w:rPr>
            <w:noProof/>
            <w:webHidden/>
          </w:rPr>
          <w:fldChar w:fldCharType="end"/>
        </w:r>
      </w:hyperlink>
    </w:p>
    <w:p w14:paraId="2AB11400" w14:textId="00261224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62" w:history="1">
        <w:r w:rsidR="00246A0A" w:rsidRPr="001C26E4">
          <w:rPr>
            <w:rStyle w:val="Hipercze"/>
            <w:noProof/>
          </w:rPr>
          <w:t>Przedmiot fakultatywny 2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_Toc179376762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26</w:t>
        </w:r>
        <w:r w:rsidR="00246A0A">
          <w:rPr>
            <w:noProof/>
            <w:webHidden/>
          </w:rPr>
          <w:fldChar w:fldCharType="end"/>
        </w:r>
      </w:hyperlink>
    </w:p>
    <w:p w14:paraId="66591EBC" w14:textId="48A3A58D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3" w:history="1">
        <w:r w:rsidR="00246A0A" w:rsidRPr="001C26E4">
          <w:rPr>
            <w:rStyle w:val="Hipercze"/>
            <w:noProof/>
          </w:rPr>
          <w:t>Rewitalizacja obszarów wiejskich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_Toc179376763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26</w:t>
        </w:r>
        <w:r w:rsidR="00246A0A">
          <w:rPr>
            <w:noProof/>
            <w:webHidden/>
          </w:rPr>
          <w:fldChar w:fldCharType="end"/>
        </w:r>
      </w:hyperlink>
    </w:p>
    <w:p w14:paraId="03FD113B" w14:textId="75D47509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64" w:history="1">
        <w:r w:rsidR="00246A0A" w:rsidRPr="001C26E4">
          <w:rPr>
            <w:rStyle w:val="Hipercze"/>
            <w:noProof/>
          </w:rPr>
          <w:t>Przedmiot fakultatywny 3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_Toc179376764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30</w:t>
        </w:r>
        <w:r w:rsidR="00246A0A">
          <w:rPr>
            <w:noProof/>
            <w:webHidden/>
          </w:rPr>
          <w:fldChar w:fldCharType="end"/>
        </w:r>
      </w:hyperlink>
    </w:p>
    <w:p w14:paraId="1E8AAC5F" w14:textId="3594958E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5" w:history="1">
        <w:r w:rsidR="00246A0A" w:rsidRPr="001C26E4">
          <w:rPr>
            <w:rStyle w:val="Hipercze"/>
            <w:noProof/>
          </w:rPr>
          <w:t>Działalność pozarolnicza w rozwoju obszarów wiejskich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_Toc179376765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30</w:t>
        </w:r>
        <w:r w:rsidR="00246A0A">
          <w:rPr>
            <w:noProof/>
            <w:webHidden/>
          </w:rPr>
          <w:fldChar w:fldCharType="end"/>
        </w:r>
      </w:hyperlink>
    </w:p>
    <w:p w14:paraId="49038B3B" w14:textId="759A66B3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6" w:history="1">
        <w:r w:rsidR="00246A0A" w:rsidRPr="001C26E4">
          <w:rPr>
            <w:rStyle w:val="Hipercze"/>
            <w:noProof/>
          </w:rPr>
          <w:t>Waloryzacja rolniczej przestrzeni produkcyjnej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_Toc179376766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33</w:t>
        </w:r>
        <w:r w:rsidR="00246A0A">
          <w:rPr>
            <w:noProof/>
            <w:webHidden/>
          </w:rPr>
          <w:fldChar w:fldCharType="end"/>
        </w:r>
      </w:hyperlink>
    </w:p>
    <w:p w14:paraId="280144A8" w14:textId="4C87874A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67" w:history="1">
        <w:r w:rsidR="00246A0A" w:rsidRPr="001C26E4">
          <w:rPr>
            <w:rStyle w:val="Hipercze"/>
            <w:noProof/>
          </w:rPr>
          <w:t>Przygotowanie pracy dypl</w:t>
        </w:r>
        <w:r w:rsidR="00246A0A" w:rsidRPr="001C26E4">
          <w:rPr>
            <w:rStyle w:val="Hipercze"/>
            <w:noProof/>
          </w:rPr>
          <w:t>o</w:t>
        </w:r>
        <w:r w:rsidR="00246A0A" w:rsidRPr="001C26E4">
          <w:rPr>
            <w:rStyle w:val="Hipercze"/>
            <w:noProof/>
          </w:rPr>
          <w:t>mowej i przygotowanie egzaminu dyplomowego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_Toc179376767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36</w:t>
        </w:r>
        <w:r w:rsidR="00246A0A">
          <w:rPr>
            <w:noProof/>
            <w:webHidden/>
          </w:rPr>
          <w:fldChar w:fldCharType="end"/>
        </w:r>
      </w:hyperlink>
    </w:p>
    <w:p w14:paraId="53B39BED" w14:textId="5CA8EFBC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68" w:history="1">
        <w:r w:rsidR="00246A0A" w:rsidRPr="001C26E4">
          <w:rPr>
            <w:rStyle w:val="Hipercze"/>
            <w:noProof/>
          </w:rPr>
          <w:t>Moduł wybieralny z zakresu agrobiznesu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_Toc179376768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40</w:t>
        </w:r>
        <w:r w:rsidR="00246A0A">
          <w:rPr>
            <w:noProof/>
            <w:webHidden/>
          </w:rPr>
          <w:fldChar w:fldCharType="end"/>
        </w:r>
      </w:hyperlink>
    </w:p>
    <w:p w14:paraId="2C71A419" w14:textId="5AC5BBF2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69" w:history="1">
        <w:r w:rsidR="00246A0A" w:rsidRPr="001C26E4">
          <w:rPr>
            <w:rStyle w:val="Hipercze"/>
            <w:noProof/>
          </w:rPr>
          <w:t>Taksacja i ubezpieczenia w rolnictwie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_Toc179376769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40</w:t>
        </w:r>
        <w:r w:rsidR="00246A0A">
          <w:rPr>
            <w:noProof/>
            <w:webHidden/>
          </w:rPr>
          <w:fldChar w:fldCharType="end"/>
        </w:r>
      </w:hyperlink>
    </w:p>
    <w:p w14:paraId="1EB1141F" w14:textId="0C75B017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0" w:history="1">
        <w:r w:rsidR="00246A0A" w:rsidRPr="001C26E4">
          <w:rPr>
            <w:rStyle w:val="Hipercze"/>
            <w:noProof/>
          </w:rPr>
          <w:t>Polityka gospodarcza UE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_Toc179376770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43</w:t>
        </w:r>
        <w:r w:rsidR="00246A0A">
          <w:rPr>
            <w:noProof/>
            <w:webHidden/>
          </w:rPr>
          <w:fldChar w:fldCharType="end"/>
        </w:r>
      </w:hyperlink>
    </w:p>
    <w:p w14:paraId="0A5DB637" w14:textId="507DA272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1" w:history="1">
        <w:r w:rsidR="00246A0A" w:rsidRPr="001C26E4">
          <w:rPr>
            <w:rStyle w:val="Hipercze"/>
            <w:noProof/>
          </w:rPr>
          <w:t>Agroconsulting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_Toc179376771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47</w:t>
        </w:r>
        <w:r w:rsidR="00246A0A">
          <w:rPr>
            <w:noProof/>
            <w:webHidden/>
          </w:rPr>
          <w:fldChar w:fldCharType="end"/>
        </w:r>
      </w:hyperlink>
    </w:p>
    <w:p w14:paraId="4824245C" w14:textId="3B5D69DE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2" w:history="1">
        <w:r w:rsidR="00246A0A" w:rsidRPr="001C26E4">
          <w:rPr>
            <w:rStyle w:val="Hipercze"/>
            <w:noProof/>
          </w:rPr>
          <w:t>Gospodarka nieruchomościami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_Toc179376772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51</w:t>
        </w:r>
        <w:r w:rsidR="00246A0A">
          <w:rPr>
            <w:noProof/>
            <w:webHidden/>
          </w:rPr>
          <w:fldChar w:fldCharType="end"/>
        </w:r>
      </w:hyperlink>
    </w:p>
    <w:p w14:paraId="2D93C918" w14:textId="3BCC741E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73" w:history="1">
        <w:r w:rsidR="00246A0A" w:rsidRPr="001C26E4">
          <w:rPr>
            <w:rStyle w:val="Hipercze"/>
            <w:noProof/>
          </w:rPr>
          <w:t>Moduł wybieralny z zakresu agronomii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_Toc179376773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54</w:t>
        </w:r>
        <w:r w:rsidR="00246A0A">
          <w:rPr>
            <w:noProof/>
            <w:webHidden/>
          </w:rPr>
          <w:fldChar w:fldCharType="end"/>
        </w:r>
      </w:hyperlink>
    </w:p>
    <w:p w14:paraId="1996783C" w14:textId="76775BE5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4" w:history="1">
        <w:r w:rsidR="00246A0A" w:rsidRPr="001C26E4">
          <w:rPr>
            <w:rStyle w:val="Hipercze"/>
            <w:noProof/>
          </w:rPr>
          <w:t>Gospodarka ziemią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_Toc179376774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54</w:t>
        </w:r>
        <w:r w:rsidR="00246A0A">
          <w:rPr>
            <w:noProof/>
            <w:webHidden/>
          </w:rPr>
          <w:fldChar w:fldCharType="end"/>
        </w:r>
      </w:hyperlink>
    </w:p>
    <w:p w14:paraId="3C8F5975" w14:textId="084ED368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5" w:history="1">
        <w:r w:rsidR="00246A0A" w:rsidRPr="001C26E4">
          <w:rPr>
            <w:rStyle w:val="Hipercze"/>
            <w:noProof/>
          </w:rPr>
          <w:t>Optymalizacja produkcji roślinnej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_Toc179376775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57</w:t>
        </w:r>
        <w:r w:rsidR="00246A0A">
          <w:rPr>
            <w:noProof/>
            <w:webHidden/>
          </w:rPr>
          <w:fldChar w:fldCharType="end"/>
        </w:r>
      </w:hyperlink>
    </w:p>
    <w:p w14:paraId="6267B82A" w14:textId="4DA6F116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6" w:history="1">
        <w:r w:rsidR="00246A0A" w:rsidRPr="001C26E4">
          <w:rPr>
            <w:rStyle w:val="Hipercze"/>
            <w:noProof/>
          </w:rPr>
          <w:t>Przetwórstwo surowców roślinnych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_Toc179376776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60</w:t>
        </w:r>
        <w:r w:rsidR="00246A0A">
          <w:rPr>
            <w:noProof/>
            <w:webHidden/>
          </w:rPr>
          <w:fldChar w:fldCharType="end"/>
        </w:r>
      </w:hyperlink>
    </w:p>
    <w:p w14:paraId="40111B38" w14:textId="5C014D21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7" w:history="1">
        <w:r w:rsidR="00246A0A" w:rsidRPr="001C26E4">
          <w:rPr>
            <w:rStyle w:val="Hipercze"/>
            <w:noProof/>
          </w:rPr>
          <w:t>Ekonomiczne aspekty gospodarki łąkowej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_Toc179376777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63</w:t>
        </w:r>
        <w:r w:rsidR="00246A0A">
          <w:rPr>
            <w:noProof/>
            <w:webHidden/>
          </w:rPr>
          <w:fldChar w:fldCharType="end"/>
        </w:r>
      </w:hyperlink>
    </w:p>
    <w:p w14:paraId="6B4E05C3" w14:textId="3ADA683B" w:rsidR="00246A0A" w:rsidRDefault="008510D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76778" w:history="1">
        <w:r w:rsidR="00246A0A" w:rsidRPr="001C26E4">
          <w:rPr>
            <w:rStyle w:val="Hipercze"/>
            <w:noProof/>
          </w:rPr>
          <w:t>Moduł wybieralny z zakresu ochrony środowiska przyrodniczego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_Toc179376778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66</w:t>
        </w:r>
        <w:r w:rsidR="00246A0A">
          <w:rPr>
            <w:noProof/>
            <w:webHidden/>
          </w:rPr>
          <w:fldChar w:fldCharType="end"/>
        </w:r>
      </w:hyperlink>
    </w:p>
    <w:p w14:paraId="2B40028D" w14:textId="3634A798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79" w:history="1">
        <w:r w:rsidR="00246A0A" w:rsidRPr="001C26E4">
          <w:rPr>
            <w:rStyle w:val="Hipercze"/>
            <w:noProof/>
          </w:rPr>
          <w:t>Determinanty rozwoju odnawialnych źródeł energii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_Toc179376779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66</w:t>
        </w:r>
        <w:r w:rsidR="00246A0A">
          <w:rPr>
            <w:noProof/>
            <w:webHidden/>
          </w:rPr>
          <w:fldChar w:fldCharType="end"/>
        </w:r>
      </w:hyperlink>
    </w:p>
    <w:p w14:paraId="51AEA6AD" w14:textId="47E4D47E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80" w:history="1">
        <w:r w:rsidR="00246A0A" w:rsidRPr="001C26E4">
          <w:rPr>
            <w:rStyle w:val="Hipercze"/>
            <w:noProof/>
          </w:rPr>
          <w:t>Analiza i modelowanie procesów środowiskowych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_Toc179376780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69</w:t>
        </w:r>
        <w:r w:rsidR="00246A0A">
          <w:rPr>
            <w:noProof/>
            <w:webHidden/>
          </w:rPr>
          <w:fldChar w:fldCharType="end"/>
        </w:r>
      </w:hyperlink>
    </w:p>
    <w:p w14:paraId="343D1151" w14:textId="3B3F9456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81" w:history="1">
        <w:r w:rsidR="00246A0A" w:rsidRPr="001C26E4">
          <w:rPr>
            <w:rStyle w:val="Hipercze"/>
            <w:noProof/>
          </w:rPr>
          <w:t>Polityka klimatyczna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_Toc179376781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72</w:t>
        </w:r>
        <w:r w:rsidR="00246A0A">
          <w:rPr>
            <w:noProof/>
            <w:webHidden/>
          </w:rPr>
          <w:fldChar w:fldCharType="end"/>
        </w:r>
      </w:hyperlink>
    </w:p>
    <w:p w14:paraId="25CE1B6E" w14:textId="25E07D3A" w:rsidR="00246A0A" w:rsidRDefault="008510D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76782" w:history="1">
        <w:r w:rsidR="00246A0A" w:rsidRPr="001C26E4">
          <w:rPr>
            <w:rStyle w:val="Hipercze"/>
            <w:noProof/>
          </w:rPr>
          <w:t>Geochemia i geotermia</w:t>
        </w:r>
        <w:r w:rsidR="00246A0A">
          <w:rPr>
            <w:noProof/>
            <w:webHidden/>
          </w:rPr>
          <w:tab/>
        </w:r>
        <w:r w:rsidR="00246A0A">
          <w:rPr>
            <w:noProof/>
            <w:webHidden/>
          </w:rPr>
          <w:fldChar w:fldCharType="begin"/>
        </w:r>
        <w:r w:rsidR="00246A0A">
          <w:rPr>
            <w:noProof/>
            <w:webHidden/>
          </w:rPr>
          <w:instrText xml:space="preserve"> PAGEREF _Toc179376782 \h </w:instrText>
        </w:r>
        <w:r w:rsidR="00246A0A">
          <w:rPr>
            <w:noProof/>
            <w:webHidden/>
          </w:rPr>
        </w:r>
        <w:r w:rsidR="00246A0A">
          <w:rPr>
            <w:noProof/>
            <w:webHidden/>
          </w:rPr>
          <w:fldChar w:fldCharType="separate"/>
        </w:r>
        <w:r w:rsidR="00246A0A">
          <w:rPr>
            <w:noProof/>
            <w:webHidden/>
          </w:rPr>
          <w:t>76</w:t>
        </w:r>
        <w:r w:rsidR="00246A0A">
          <w:rPr>
            <w:noProof/>
            <w:webHidden/>
          </w:rPr>
          <w:fldChar w:fldCharType="end"/>
        </w:r>
      </w:hyperlink>
    </w:p>
    <w:p w14:paraId="6EFF1DFB" w14:textId="77777777" w:rsidR="00043D12" w:rsidRPr="002215E0" w:rsidRDefault="00F67466" w:rsidP="00246A0A">
      <w:pPr>
        <w:pStyle w:val="sylabusyspistreci"/>
        <w:rPr>
          <w:szCs w:val="22"/>
        </w:rPr>
      </w:pPr>
      <w:r w:rsidRPr="002215E0">
        <w:rPr>
          <w:szCs w:val="22"/>
        </w:rPr>
        <w:lastRenderedPageBreak/>
        <w:fldChar w:fldCharType="end"/>
      </w:r>
      <w:bookmarkStart w:id="0" w:name="_Toc179376752"/>
      <w:r w:rsidR="002215E0">
        <w:t>Język obcy w agronomii</w:t>
      </w:r>
      <w:bookmarkEnd w:id="0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Język angielski w agronomii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1D3F26DC" w14:textId="77777777" w:rsidTr="0042379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E09EA" w14:textId="77777777" w:rsidR="00423794" w:rsidRPr="002215E0" w:rsidRDefault="00423794" w:rsidP="0042379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23794" w:rsidRPr="002215E0" w14:paraId="55E01A81" w14:textId="77777777" w:rsidTr="004237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C27907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9B060" w14:textId="77777777" w:rsidR="00423794" w:rsidRPr="002215E0" w:rsidRDefault="00423794" w:rsidP="002215E0">
            <w:pPr>
              <w:pStyle w:val="sylab2"/>
            </w:pPr>
            <w:bookmarkStart w:id="1" w:name="_Toc179376753"/>
            <w:r w:rsidRPr="002215E0">
              <w:t>Język angielski w agronomii</w:t>
            </w:r>
            <w:bookmarkEnd w:id="1"/>
          </w:p>
        </w:tc>
      </w:tr>
      <w:tr w:rsidR="00423794" w:rsidRPr="002215E0" w14:paraId="73E1F1E6" w14:textId="77777777" w:rsidTr="0042379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65B995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D4021" w14:textId="77777777" w:rsidR="00423794" w:rsidRPr="002215E0" w:rsidRDefault="00423794" w:rsidP="00423794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</w:rPr>
              <w:t xml:space="preserve">English in </w:t>
            </w:r>
            <w:proofErr w:type="spellStart"/>
            <w:r w:rsidRPr="002215E0">
              <w:rPr>
                <w:rFonts w:cs="Arial"/>
              </w:rPr>
              <w:t>Agronomy</w:t>
            </w:r>
            <w:proofErr w:type="spellEnd"/>
          </w:p>
        </w:tc>
      </w:tr>
      <w:tr w:rsidR="00423794" w:rsidRPr="002215E0" w14:paraId="6D6CB095" w14:textId="77777777" w:rsidTr="004237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A026F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3C2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angielski </w:t>
            </w:r>
          </w:p>
        </w:tc>
      </w:tr>
      <w:tr w:rsidR="00423794" w:rsidRPr="002215E0" w14:paraId="619D9A73" w14:textId="77777777" w:rsidTr="004237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BF2D1A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22AB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rolnictwo</w:t>
            </w:r>
          </w:p>
        </w:tc>
      </w:tr>
      <w:tr w:rsidR="00423794" w:rsidRPr="002215E0" w14:paraId="227AC659" w14:textId="77777777" w:rsidTr="004237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3B2429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738CC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>Centrum Języków Obcych</w:t>
            </w:r>
          </w:p>
        </w:tc>
      </w:tr>
      <w:tr w:rsidR="00423794" w:rsidRPr="002215E0" w14:paraId="3A7BEDD6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180ECF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FD0A2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obowiązkowy</w:t>
            </w:r>
          </w:p>
        </w:tc>
      </w:tr>
      <w:tr w:rsidR="00423794" w:rsidRPr="002215E0" w14:paraId="1CDC9FEC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5FF8E5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DC2DF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423794" w:rsidRPr="002215E0" w14:paraId="6092D98A" w14:textId="77777777" w:rsidTr="004237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EFDAE1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CC1C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423794" w:rsidRPr="002215E0" w14:paraId="177C55AC" w14:textId="77777777" w:rsidTr="004237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B072B3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D28A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423794" w:rsidRPr="002215E0" w14:paraId="3EFEAE64" w14:textId="77777777" w:rsidTr="004237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EF6F45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C5DF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dwa</w:t>
            </w:r>
          </w:p>
        </w:tc>
      </w:tr>
      <w:tr w:rsidR="00423794" w:rsidRPr="002215E0" w14:paraId="3A34A665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75195B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5A888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mgr inż. Danuta Olejnik</w:t>
            </w:r>
          </w:p>
        </w:tc>
      </w:tr>
      <w:tr w:rsidR="00423794" w:rsidRPr="002215E0" w14:paraId="242FCC59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E03421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C9BC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nauczyciele języka angielskiego</w:t>
            </w:r>
          </w:p>
        </w:tc>
      </w:tr>
      <w:tr w:rsidR="00423794" w:rsidRPr="002215E0" w14:paraId="54BCAFE2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F43A1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2546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osiągnięcie językowej kompetencji komunikacyjnej na poziomie B2+ oraz rozwijanie umiejętności posługiwania się słownictwem specjalistycznym.</w:t>
            </w:r>
          </w:p>
        </w:tc>
      </w:tr>
      <w:tr w:rsidR="00423794" w:rsidRPr="002215E0" w14:paraId="1803A6F0" w14:textId="77777777" w:rsidTr="004237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46158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074A8E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C3FE68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1A9AA30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7FFC8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8C772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terminologię angielską z dziedziny agronomii i właściwe struktury leksykalno-gramatyczne niezbędne do skutecznej komunikacji językowej w zakresie tematyki podanej w treści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C397F6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67C5350B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2A38B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78D67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zasady konstruowania różnych form wypowiedzi ustnych 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C9BF85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5098AF10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0DE23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A690D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FAE26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764325E4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80C8B1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9FD38A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33989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16AFB1F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195F7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B2DB3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zrozumieć teksty z zakresu agronomii.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9035C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</w:t>
            </w:r>
          </w:p>
        </w:tc>
      </w:tr>
      <w:tr w:rsidR="00423794" w:rsidRPr="002215E0" w14:paraId="7E4069EC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07BC0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08440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wyszukać informacje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67AC4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K_U10, K_U01</w:t>
            </w:r>
          </w:p>
        </w:tc>
      </w:tr>
      <w:tr w:rsidR="00423794" w:rsidRPr="002215E0" w14:paraId="28236695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2C6FD5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CB03D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formułować dłuższe spójne wypowiedzi na tematy z dziedziny agronomii.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5F1132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</w:t>
            </w:r>
          </w:p>
        </w:tc>
      </w:tr>
      <w:tr w:rsidR="00423794" w:rsidRPr="002215E0" w14:paraId="65649BA5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233D8A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FCC80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brać udział w dyskusji dotyczącej kwestii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936A5F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K_U10, K_U01</w:t>
            </w:r>
          </w:p>
        </w:tc>
      </w:tr>
      <w:tr w:rsidR="00423794" w:rsidRPr="002215E0" w14:paraId="2CA5EA69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B400AD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8AD0BB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64E48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201EE401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1E9835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C20FD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E62B7B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K_K01</w:t>
            </w:r>
          </w:p>
        </w:tc>
      </w:tr>
      <w:tr w:rsidR="00423794" w:rsidRPr="002215E0" w14:paraId="54EEB2D4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1DB76E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12D23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ograniczenia własnej wiedzy i rozumie potrzebę dalszego kształcenia oraz samodoskonalenia w zakresie nauki języka.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17B7B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K_K01</w:t>
            </w:r>
          </w:p>
        </w:tc>
      </w:tr>
      <w:tr w:rsidR="00423794" w:rsidRPr="002215E0" w14:paraId="79FC1691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4F4B53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09A6F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571636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K_K02</w:t>
            </w:r>
          </w:p>
        </w:tc>
      </w:tr>
      <w:tr w:rsidR="00423794" w:rsidRPr="002215E0" w14:paraId="0C80247F" w14:textId="77777777" w:rsidTr="004237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AA9BE" w14:textId="77777777" w:rsidR="00423794" w:rsidRPr="002215E0" w:rsidRDefault="00423794" w:rsidP="00423794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BB9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Konwersatorium (30 godzin)</w:t>
            </w:r>
          </w:p>
        </w:tc>
      </w:tr>
      <w:tr w:rsidR="00423794" w:rsidRPr="002215E0" w14:paraId="706A250D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04C0EE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637189FF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C659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Umiejętność posługiwania się językiem angielskim na poziomie B2 ESOKJ</w:t>
            </w:r>
          </w:p>
        </w:tc>
      </w:tr>
      <w:tr w:rsidR="00423794" w:rsidRPr="002215E0" w14:paraId="32F8A59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C7F46D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5AA600F3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51083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Technologia w sferze społecznej i gospodarczej.</w:t>
            </w:r>
          </w:p>
          <w:p w14:paraId="5F871AB9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Życie zawodowe.</w:t>
            </w:r>
          </w:p>
          <w:p w14:paraId="5D1920B1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Warunki atmosferyczne.</w:t>
            </w:r>
          </w:p>
          <w:p w14:paraId="28081F50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Zdrowie i jego uwarunkowania.</w:t>
            </w:r>
          </w:p>
        </w:tc>
      </w:tr>
      <w:tr w:rsidR="00423794" w:rsidRPr="002215E0" w14:paraId="081FB0A8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7F4FA8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2215E0" w14:paraId="2F833F6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8E19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  <w:lang w:val="en-US"/>
              </w:rPr>
              <w:t xml:space="preserve">Roy Norris. Ready for B2 First. </w:t>
            </w:r>
            <w:proofErr w:type="spellStart"/>
            <w:r w:rsidRPr="002215E0">
              <w:rPr>
                <w:rFonts w:cs="Arial"/>
                <w:color w:val="000000"/>
              </w:rPr>
              <w:t>Fourth</w:t>
            </w:r>
            <w:proofErr w:type="spellEnd"/>
            <w:r w:rsidRPr="002215E0">
              <w:rPr>
                <w:rFonts w:cs="Arial"/>
                <w:color w:val="000000"/>
              </w:rPr>
              <w:t xml:space="preserve"> Edition. Wyd. Macmillan, 2021.</w:t>
            </w:r>
          </w:p>
        </w:tc>
      </w:tr>
      <w:tr w:rsidR="00423794" w:rsidRPr="002215E0" w14:paraId="6A1C4C5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248C04" w14:textId="77777777" w:rsidR="00423794" w:rsidRPr="002215E0" w:rsidRDefault="00423794" w:rsidP="00423794">
            <w:pPr>
              <w:pStyle w:val="Tytukomrki"/>
            </w:pPr>
            <w:r w:rsidRPr="002215E0">
              <w:t>Literatura dodatkowa:</w:t>
            </w:r>
          </w:p>
        </w:tc>
      </w:tr>
      <w:tr w:rsidR="00423794" w:rsidRPr="002215E0" w14:paraId="39B7688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AA6F6" w14:textId="77777777" w:rsidR="00423794" w:rsidRPr="002215E0" w:rsidRDefault="00423794" w:rsidP="00856866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Teksty specjalistyczne z różnych źródeł: Internet, publikacje naukowe i podręczniki z zakresu rolnictwa.</w:t>
            </w:r>
          </w:p>
          <w:p w14:paraId="5FD40C06" w14:textId="77777777" w:rsidR="00423794" w:rsidRPr="002215E0" w:rsidRDefault="00423794" w:rsidP="00856866">
            <w:pPr>
              <w:pStyle w:val="Akapitzlist"/>
              <w:numPr>
                <w:ilvl w:val="0"/>
                <w:numId w:val="4"/>
              </w:num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 xml:space="preserve">Oxford Advanced Learner’s Dictionary of Current English, </w:t>
            </w:r>
            <w:proofErr w:type="spellStart"/>
            <w:r w:rsidRPr="002215E0">
              <w:rPr>
                <w:rFonts w:cs="Arial"/>
                <w:lang w:val="en-US"/>
              </w:rPr>
              <w:t>A.S.Hornby</w:t>
            </w:r>
            <w:proofErr w:type="spellEnd"/>
            <w:r w:rsidRPr="002215E0">
              <w:rPr>
                <w:rFonts w:cs="Arial"/>
                <w:lang w:val="en-US"/>
              </w:rPr>
              <w:t>, Oxford University Press, 2010</w:t>
            </w:r>
          </w:p>
          <w:p w14:paraId="64DE2828" w14:textId="77777777" w:rsidR="00423794" w:rsidRPr="002215E0" w:rsidRDefault="00423794" w:rsidP="00856866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2215E0">
              <w:rPr>
                <w:rFonts w:cs="Arial"/>
              </w:rPr>
              <w:t xml:space="preserve">Słownik rolniczy polsko-angielski, </w:t>
            </w:r>
            <w:proofErr w:type="spellStart"/>
            <w:r w:rsidRPr="002215E0">
              <w:rPr>
                <w:rFonts w:cs="Arial"/>
              </w:rPr>
              <w:t>Z.Koter</w:t>
            </w:r>
            <w:proofErr w:type="spellEnd"/>
            <w:r w:rsidRPr="002215E0">
              <w:rPr>
                <w:rFonts w:cs="Arial"/>
              </w:rPr>
              <w:t>, wyd. IUNG, 2000.</w:t>
            </w:r>
          </w:p>
        </w:tc>
      </w:tr>
      <w:tr w:rsidR="00423794" w:rsidRPr="002215E0" w14:paraId="3ED1708C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324016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7CABE879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77B9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 w:rsidRPr="002215E0">
              <w:rPr>
                <w:rFonts w:cs="Arial"/>
                <w:b/>
                <w:color w:val="000000"/>
              </w:rPr>
              <w:t>.</w:t>
            </w:r>
          </w:p>
        </w:tc>
      </w:tr>
      <w:tr w:rsidR="00423794" w:rsidRPr="002215E0" w14:paraId="7A39726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026DC1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4389CA2D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7E6B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Pisemne kolokwia (co najmniej jedno) oraz ocenianie na bieżąco zadań wykonanych w domu i w trakcie zajęć.</w:t>
            </w:r>
          </w:p>
        </w:tc>
      </w:tr>
      <w:tr w:rsidR="00423794" w:rsidRPr="002215E0" w14:paraId="4EC68F9F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1DEAD4" w14:textId="77777777" w:rsidR="00423794" w:rsidRPr="002215E0" w:rsidRDefault="00423794" w:rsidP="00423794">
            <w:pPr>
              <w:pStyle w:val="Tytukomrki"/>
              <w:tabs>
                <w:tab w:val="left" w:pos="3450"/>
              </w:tabs>
            </w:pPr>
            <w:r w:rsidRPr="002215E0">
              <w:t>Forma i warunki zaliczenia:</w:t>
            </w:r>
            <w:r w:rsidRPr="002215E0">
              <w:tab/>
            </w:r>
          </w:p>
        </w:tc>
      </w:tr>
      <w:tr w:rsidR="00423794" w:rsidRPr="002215E0" w14:paraId="6B801B4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0A0F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Zaliczenie semestru na ocenę na podstawie:</w:t>
            </w:r>
          </w:p>
          <w:p w14:paraId="0BAC64F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kolokwium sprawdzającego stopień opanowania wiedzy i umiejętności;</w:t>
            </w:r>
          </w:p>
          <w:p w14:paraId="6FAA693D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jakości wykonanych prac domowych oraz zadań na zajęciach;</w:t>
            </w:r>
          </w:p>
          <w:p w14:paraId="77943F9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aktywności na zajęciach oraz frekwencji.</w:t>
            </w:r>
          </w:p>
          <w:p w14:paraId="0D59975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Kryteria oceniania:</w:t>
            </w:r>
          </w:p>
          <w:p w14:paraId="410FEA0E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0-50% - niedostateczna (2,0)</w:t>
            </w:r>
          </w:p>
          <w:p w14:paraId="1A92E1D2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51-60% - dostateczna (3,0)</w:t>
            </w:r>
          </w:p>
          <w:p w14:paraId="0FEDFAC0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61-70% - dostateczna plus (3,5)</w:t>
            </w:r>
          </w:p>
          <w:p w14:paraId="37B959D6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71-80% - dobra (4,0)</w:t>
            </w:r>
          </w:p>
          <w:p w14:paraId="5CB84886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81-90% - dobra plus (4,5)</w:t>
            </w:r>
          </w:p>
          <w:p w14:paraId="24C31818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2215E0">
              <w:rPr>
                <w:rFonts w:cs="Arial"/>
              </w:rPr>
              <w:t>91-100% - bardzo dobra (5,0).</w:t>
            </w:r>
          </w:p>
        </w:tc>
      </w:tr>
      <w:tr w:rsidR="00423794" w:rsidRPr="002215E0" w14:paraId="0876289C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A31C01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0AD7CAF4" w14:textId="77777777" w:rsidTr="0042379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009EC5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423794" w:rsidRPr="002215E0" w14:paraId="276485A3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1AEE3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EEEF70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0E515AD6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91E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56D5C" w14:textId="77777777" w:rsidR="00423794" w:rsidRPr="002215E0" w:rsidRDefault="00423794" w:rsidP="00423794">
            <w:pPr>
              <w:spacing w:after="0" w:line="360" w:lineRule="auto"/>
              <w:rPr>
                <w:rFonts w:cs="Arial"/>
              </w:rPr>
            </w:pPr>
            <w:r w:rsidRPr="002215E0">
              <w:rPr>
                <w:rFonts w:cs="Arial"/>
              </w:rPr>
              <w:t>30 godzin</w:t>
            </w:r>
          </w:p>
        </w:tc>
      </w:tr>
      <w:tr w:rsidR="00423794" w:rsidRPr="002215E0" w14:paraId="25B093A4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733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017D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16 godzin</w:t>
            </w:r>
          </w:p>
        </w:tc>
      </w:tr>
      <w:tr w:rsidR="00423794" w:rsidRPr="002215E0" w14:paraId="6E9999CF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CB4F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94DD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4 godziny</w:t>
            </w:r>
          </w:p>
        </w:tc>
      </w:tr>
      <w:tr w:rsidR="00423794" w:rsidRPr="002215E0" w14:paraId="007347A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E7B8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5E87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4473BFBD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10DF6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181F8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  <w:tr w:rsidR="00423794" w:rsidRPr="002215E0" w14:paraId="4B585DF6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8F9BCA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1E4EEEB7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198E72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7A6A5B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3C0A3A4C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AB2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B251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18 godzin</w:t>
            </w:r>
          </w:p>
        </w:tc>
      </w:tr>
      <w:tr w:rsidR="00423794" w:rsidRPr="002215E0" w14:paraId="2CA0AB7F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B3AC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642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22 godziny</w:t>
            </w:r>
          </w:p>
        </w:tc>
      </w:tr>
      <w:tr w:rsidR="00423794" w:rsidRPr="002215E0" w14:paraId="6BD5DE96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FE8B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F26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10 godzin</w:t>
            </w:r>
          </w:p>
        </w:tc>
      </w:tr>
      <w:tr w:rsidR="00423794" w:rsidRPr="002215E0" w14:paraId="003D1087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90EDE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BFD3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7C1CA3D0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FC8B6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3B468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</w:tbl>
    <w:p w14:paraId="71C55EF1" w14:textId="77777777" w:rsidR="00E23F0D" w:rsidRPr="002215E0" w:rsidRDefault="00E23F0D" w:rsidP="00423794">
      <w:pPr>
        <w:rPr>
          <w:rFonts w:cs="Arial"/>
        </w:rPr>
      </w:pPr>
    </w:p>
    <w:p w14:paraId="3BD83179" w14:textId="77777777" w:rsidR="00E23F0D" w:rsidRPr="002215E0" w:rsidRDefault="00E23F0D" w:rsidP="00E23F0D">
      <w:pPr>
        <w:rPr>
          <w:rFonts w:cs="Arial"/>
        </w:rPr>
      </w:pPr>
      <w:r w:rsidRPr="002215E0">
        <w:rPr>
          <w:rFonts w:cs="Arial"/>
        </w:rPr>
        <w:br w:type="page"/>
      </w:r>
    </w:p>
    <w:p w14:paraId="6FEEB46A" w14:textId="77777777" w:rsidR="00423794" w:rsidRPr="002215E0" w:rsidRDefault="00423794" w:rsidP="00423794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Język niemiecki w agronomii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59"/>
        <w:gridCol w:w="7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23F24EF0" w14:textId="77777777" w:rsidTr="0042379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8C2EF5" w14:textId="77777777" w:rsidR="00423794" w:rsidRPr="002215E0" w:rsidRDefault="00423794" w:rsidP="0042379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23794" w:rsidRPr="002215E0" w14:paraId="397B33B8" w14:textId="77777777" w:rsidTr="0042379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CB102D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850AA" w14:textId="77777777" w:rsidR="00423794" w:rsidRPr="002215E0" w:rsidRDefault="00423794" w:rsidP="002215E0">
            <w:pPr>
              <w:pStyle w:val="sylab2"/>
              <w:rPr>
                <w:b w:val="0"/>
              </w:rPr>
            </w:pPr>
            <w:bookmarkStart w:id="2" w:name="_Toc179376754"/>
            <w:r w:rsidRPr="002215E0">
              <w:rPr>
                <w:b w:val="0"/>
              </w:rPr>
              <w:t>Język niemiecki w agronomii</w:t>
            </w:r>
            <w:bookmarkEnd w:id="2"/>
          </w:p>
        </w:tc>
      </w:tr>
      <w:tr w:rsidR="00423794" w:rsidRPr="002215E0" w14:paraId="63048405" w14:textId="77777777" w:rsidTr="00423794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7BE8E5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264DF" w14:textId="77777777" w:rsidR="00423794" w:rsidRPr="002215E0" w:rsidRDefault="00423794" w:rsidP="00423794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Specialist German</w:t>
            </w:r>
          </w:p>
        </w:tc>
      </w:tr>
      <w:tr w:rsidR="00423794" w:rsidRPr="002215E0" w14:paraId="7B7D6F7C" w14:textId="77777777" w:rsidTr="0042379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998D2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847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423794" w:rsidRPr="002215E0" w14:paraId="0C334A78" w14:textId="77777777" w:rsidTr="0042379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AEE19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CE6EA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423794" w:rsidRPr="002215E0" w14:paraId="16ED3254" w14:textId="77777777" w:rsidTr="0042379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BC9E8F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1B99EF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>Centrum Języków Obcych</w:t>
            </w:r>
          </w:p>
        </w:tc>
      </w:tr>
      <w:tr w:rsidR="00423794" w:rsidRPr="002215E0" w14:paraId="489A85D4" w14:textId="77777777" w:rsidTr="0042379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B08574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C6AD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fakultatywny</w:t>
            </w:r>
          </w:p>
        </w:tc>
      </w:tr>
      <w:tr w:rsidR="00423794" w:rsidRPr="002215E0" w14:paraId="239CC45B" w14:textId="77777777" w:rsidTr="0042379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0CEECE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32380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423794" w:rsidRPr="002215E0" w14:paraId="24BD2E10" w14:textId="77777777" w:rsidTr="00423794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25A00A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79765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423794" w:rsidRPr="002215E0" w14:paraId="3E9CD3FC" w14:textId="77777777" w:rsidTr="00423794">
        <w:trPr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9CE279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8FA7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423794" w:rsidRPr="002215E0" w14:paraId="13511C90" w14:textId="77777777" w:rsidTr="0042379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7D4BF5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D7AE9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dwa</w:t>
            </w:r>
          </w:p>
        </w:tc>
      </w:tr>
      <w:tr w:rsidR="00423794" w:rsidRPr="002215E0" w14:paraId="0B2F5E36" w14:textId="77777777" w:rsidTr="0042379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18E04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1F0C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inż. Marzena Lisowska</w:t>
            </w:r>
          </w:p>
        </w:tc>
      </w:tr>
      <w:tr w:rsidR="00423794" w:rsidRPr="002215E0" w14:paraId="1151346B" w14:textId="77777777" w:rsidTr="0042379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3DF584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009B4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nauczyciele języka niemieckiego</w:t>
            </w:r>
          </w:p>
        </w:tc>
      </w:tr>
      <w:tr w:rsidR="00423794" w:rsidRPr="002215E0" w14:paraId="21378BCB" w14:textId="77777777" w:rsidTr="0042379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4AB49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BF52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osiągnięcie językowej kompetencji komunikacyjnej na poziomie B2+ oraz rozwijanie umiejętności posługiwania się słownictwem specjalistycznym.</w:t>
            </w:r>
          </w:p>
        </w:tc>
      </w:tr>
      <w:tr w:rsidR="00423794" w:rsidRPr="002215E0" w14:paraId="1D74775C" w14:textId="77777777" w:rsidTr="00423794">
        <w:trPr>
          <w:trHeight w:val="454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FAA2F1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49DA3C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45EBD1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76149024" w14:textId="77777777" w:rsidTr="00423794">
        <w:trPr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3D460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C7131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terminologię niemiecką z dziedziny rolnictwa i właściwe struktury leksykalno-gramatyczne niezbędne do skutecznej komunikacji językowej w zakresie tematyki podanej w treści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3ECEA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0BD95619" w14:textId="77777777" w:rsidTr="00423794">
        <w:trPr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EAABB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C96D7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zasady konstruowania różnych form wypowiedzi ustnych 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8F846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18A23D0D" w14:textId="77777777" w:rsidTr="00423794">
        <w:trPr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C8A73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C2DFC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100BD2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67BB5ABF" w14:textId="77777777" w:rsidTr="00423794">
        <w:trPr>
          <w:trHeight w:val="454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0CD352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13C216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09A2E8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2CC105D" w14:textId="77777777" w:rsidTr="00423794">
        <w:trPr>
          <w:trHeight w:val="290"/>
        </w:trPr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9541A2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U_01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039B1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zrozumieć teksty z zakresu rolnictwa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0FCB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K_U09</w:t>
            </w:r>
          </w:p>
        </w:tc>
      </w:tr>
      <w:tr w:rsidR="00423794" w:rsidRPr="002215E0" w14:paraId="0DD2972D" w14:textId="77777777" w:rsidTr="00423794">
        <w:trPr>
          <w:trHeight w:val="290"/>
        </w:trPr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9C7A6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U_02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0FB6B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wyszukać informacje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E1CF18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K_U09</w:t>
            </w:r>
          </w:p>
        </w:tc>
      </w:tr>
      <w:tr w:rsidR="00423794" w:rsidRPr="002215E0" w14:paraId="12A87A9A" w14:textId="77777777" w:rsidTr="00423794">
        <w:trPr>
          <w:trHeight w:val="290"/>
        </w:trPr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FE4973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4B22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formułować dłuższe spójne wypowiedzi na tematy z dziedziny rolnictwa.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30876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K_U09</w:t>
            </w:r>
          </w:p>
        </w:tc>
      </w:tr>
      <w:tr w:rsidR="00423794" w:rsidRPr="002215E0" w14:paraId="7540322C" w14:textId="77777777" w:rsidTr="00423794">
        <w:trPr>
          <w:trHeight w:val="290"/>
        </w:trPr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4105A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U_04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A4458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brać udział w dyskusji dotyczącej kwestii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D31E6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K_U09</w:t>
            </w:r>
          </w:p>
        </w:tc>
      </w:tr>
      <w:tr w:rsidR="00423794" w:rsidRPr="002215E0" w14:paraId="4F72AF5A" w14:textId="77777777" w:rsidTr="00423794">
        <w:trPr>
          <w:trHeight w:val="290"/>
        </w:trPr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D1B83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U_05</w:t>
            </w:r>
          </w:p>
        </w:tc>
        <w:tc>
          <w:tcPr>
            <w:tcW w:w="738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952E7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organizować pracę indywidualną oraz w zespole, kieruje pracą zespołu.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430D8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K_U06</w:t>
            </w:r>
          </w:p>
        </w:tc>
      </w:tr>
      <w:tr w:rsidR="00423794" w:rsidRPr="002215E0" w14:paraId="271974D4" w14:textId="77777777" w:rsidTr="00423794">
        <w:trPr>
          <w:trHeight w:val="454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BDE436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8E79F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0AB048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78C3C160" w14:textId="77777777" w:rsidTr="00423794">
        <w:trPr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A3A51C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01F09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zasób własnej wiedzy i rozumie potrzebę ciągłego kształcenia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77033B" w14:textId="77777777" w:rsidR="00423794" w:rsidRPr="002215E0" w:rsidRDefault="00423794" w:rsidP="00423794">
            <w:pPr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K_K01</w:t>
            </w:r>
          </w:p>
        </w:tc>
      </w:tr>
      <w:tr w:rsidR="00423794" w:rsidRPr="002215E0" w14:paraId="50C1C20E" w14:textId="77777777" w:rsidTr="0042379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E8301" w14:textId="77777777" w:rsidR="00423794" w:rsidRPr="002215E0" w:rsidRDefault="00423794" w:rsidP="00423794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6C0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Konwersatorium (30 godzin)</w:t>
            </w:r>
          </w:p>
        </w:tc>
      </w:tr>
      <w:tr w:rsidR="00423794" w:rsidRPr="002215E0" w14:paraId="591C5AD2" w14:textId="77777777" w:rsidTr="0042379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3E67AE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1CF7960A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5179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Umiejętność posługiwania się językiem niemieckim na poziomie B2 ESOKJ</w:t>
            </w:r>
          </w:p>
        </w:tc>
      </w:tr>
      <w:tr w:rsidR="00423794" w:rsidRPr="002215E0" w14:paraId="7D448CF6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43B35B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5111F7F3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0B094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  <w:lang w:eastAsia="pl-PL"/>
              </w:rPr>
            </w:pPr>
            <w:r w:rsidRPr="002215E0">
              <w:rPr>
                <w:rFonts w:cs="Arial"/>
                <w:lang w:eastAsia="pl-PL"/>
              </w:rPr>
              <w:t>Podstawowe pojęcia z zakresu uprawy oraz hodowli roślin.</w:t>
            </w:r>
          </w:p>
          <w:p w14:paraId="4BE2F74E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  <w:lang w:eastAsia="pl-PL"/>
              </w:rPr>
            </w:pPr>
            <w:r w:rsidRPr="002215E0">
              <w:rPr>
                <w:rFonts w:cs="Arial"/>
                <w:lang w:eastAsia="pl-PL"/>
              </w:rPr>
              <w:t>Rynek rolny.</w:t>
            </w:r>
          </w:p>
          <w:p w14:paraId="5D36477F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  <w:lang w:eastAsia="pl-PL"/>
              </w:rPr>
            </w:pPr>
            <w:r w:rsidRPr="002215E0">
              <w:rPr>
                <w:rFonts w:cs="Arial"/>
                <w:lang w:eastAsia="pl-PL"/>
              </w:rPr>
              <w:t>Rolnictwo ekologiczne.</w:t>
            </w:r>
          </w:p>
          <w:p w14:paraId="0661BD04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  <w:lang w:eastAsia="pl-PL"/>
              </w:rPr>
            </w:pPr>
            <w:r w:rsidRPr="002215E0">
              <w:rPr>
                <w:rFonts w:cs="Arial"/>
                <w:lang w:eastAsia="pl-PL"/>
              </w:rPr>
              <w:t>Ochrona środowiska i utrzymanie krajobrazu.</w:t>
            </w:r>
          </w:p>
          <w:p w14:paraId="6E9CE8D0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  <w:lang w:eastAsia="pl-PL"/>
              </w:rPr>
            </w:pPr>
            <w:r w:rsidRPr="002215E0">
              <w:rPr>
                <w:rFonts w:cs="Arial"/>
                <w:lang w:eastAsia="pl-PL"/>
              </w:rPr>
              <w:t>Surowce odnawialne.</w:t>
            </w:r>
          </w:p>
          <w:p w14:paraId="149C73C5" w14:textId="77777777" w:rsidR="00423794" w:rsidRPr="002215E0" w:rsidRDefault="00423794" w:rsidP="00856866">
            <w:pPr>
              <w:pStyle w:val="Akapitzlist"/>
              <w:numPr>
                <w:ilvl w:val="0"/>
                <w:numId w:val="8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  <w:lang w:eastAsia="pl-PL"/>
              </w:rPr>
              <w:t>Zarządzanie lasami.</w:t>
            </w:r>
          </w:p>
        </w:tc>
      </w:tr>
      <w:tr w:rsidR="00423794" w:rsidRPr="002215E0" w14:paraId="007F0853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6205A3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6B0868" w14:paraId="510FE8D4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EFDEB" w14:textId="77777777" w:rsidR="00423794" w:rsidRPr="002215E0" w:rsidRDefault="00423794" w:rsidP="00423794">
            <w:pPr>
              <w:rPr>
                <w:rFonts w:cs="Arial"/>
                <w:lang w:val="de-DE"/>
              </w:rPr>
            </w:pPr>
            <w:r w:rsidRPr="002215E0">
              <w:rPr>
                <w:rFonts w:cs="Arial"/>
                <w:bCs/>
                <w:iCs/>
                <w:lang w:val="de-DE"/>
              </w:rPr>
              <w:t xml:space="preserve">Gerhard Geisler: </w:t>
            </w:r>
            <w:hyperlink r:id="rId8" w:history="1">
              <w:r w:rsidRPr="002215E0">
                <w:rPr>
                  <w:rStyle w:val="Hipercze"/>
                  <w:rFonts w:cs="Arial"/>
                  <w:b/>
                  <w:bCs/>
                  <w:lang w:val="de-DE"/>
                </w:rPr>
                <w:t>Pflanzenbau</w:t>
              </w:r>
              <w:r w:rsidRPr="002215E0">
                <w:rPr>
                  <w:rStyle w:val="Hipercze"/>
                  <w:rFonts w:cs="Arial"/>
                  <w:bCs/>
                  <w:lang w:val="de-DE"/>
                </w:rPr>
                <w:t xml:space="preserve">: ein Lehrbuch: biologische Grundlagen und Technik der Pflanzenproduktion, Verlag Paul </w:t>
              </w:r>
              <w:proofErr w:type="spellStart"/>
              <w:r w:rsidRPr="002215E0">
                <w:rPr>
                  <w:rStyle w:val="Hipercze"/>
                  <w:rFonts w:cs="Arial"/>
                  <w:bCs/>
                  <w:lang w:val="de-DE"/>
                </w:rPr>
                <w:t>Parey</w:t>
              </w:r>
              <w:proofErr w:type="spellEnd"/>
              <w:r w:rsidRPr="002215E0">
                <w:rPr>
                  <w:rStyle w:val="Hipercze"/>
                  <w:rFonts w:cs="Arial"/>
                  <w:bCs/>
                  <w:lang w:val="de-DE"/>
                </w:rPr>
                <w:t xml:space="preserve">, Berlin 1980. </w:t>
              </w:r>
            </w:hyperlink>
          </w:p>
        </w:tc>
      </w:tr>
      <w:tr w:rsidR="00423794" w:rsidRPr="002215E0" w14:paraId="154D24C1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63E4CB" w14:textId="77777777" w:rsidR="00423794" w:rsidRPr="002215E0" w:rsidRDefault="00423794" w:rsidP="00423794">
            <w:pPr>
              <w:pStyle w:val="Tytukomrki"/>
              <w:rPr>
                <w:lang w:val="de-DE"/>
              </w:rPr>
            </w:pPr>
            <w:proofErr w:type="spellStart"/>
            <w:r w:rsidRPr="002215E0">
              <w:rPr>
                <w:lang w:val="de-DE"/>
              </w:rPr>
              <w:t>Literatura</w:t>
            </w:r>
            <w:proofErr w:type="spellEnd"/>
            <w:r w:rsidRPr="002215E0">
              <w:rPr>
                <w:lang w:val="de-DE"/>
              </w:rPr>
              <w:t xml:space="preserve"> </w:t>
            </w:r>
            <w:proofErr w:type="spellStart"/>
            <w:r w:rsidRPr="002215E0">
              <w:rPr>
                <w:lang w:val="de-DE"/>
              </w:rPr>
              <w:t>dodatkowa</w:t>
            </w:r>
            <w:proofErr w:type="spellEnd"/>
            <w:r w:rsidRPr="002215E0">
              <w:rPr>
                <w:lang w:val="de-DE"/>
              </w:rPr>
              <w:t>:</w:t>
            </w:r>
          </w:p>
        </w:tc>
      </w:tr>
      <w:tr w:rsidR="00423794" w:rsidRPr="002215E0" w14:paraId="72EEE623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7ADE5" w14:textId="77777777" w:rsidR="00423794" w:rsidRPr="002215E0" w:rsidRDefault="00423794" w:rsidP="00856866">
            <w:pPr>
              <w:pStyle w:val="Akapitzlist"/>
              <w:numPr>
                <w:ilvl w:val="0"/>
                <w:numId w:val="6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 xml:space="preserve">Teksty specjalistyczne z różnych źródeł: Internet, publikacje naukowe i artykuły z zakresu rolnictwa </w:t>
            </w:r>
          </w:p>
          <w:p w14:paraId="2F27035C" w14:textId="77777777" w:rsidR="00423794" w:rsidRPr="002215E0" w:rsidRDefault="00423794" w:rsidP="00856866">
            <w:pPr>
              <w:pStyle w:val="Akapitzlist"/>
              <w:numPr>
                <w:ilvl w:val="0"/>
                <w:numId w:val="6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Wielki słownik rolniczy niemiecko-polski, polsko-niemiecki Lesław Zimny, wyd. AR we Wrocławiu.</w:t>
            </w:r>
          </w:p>
          <w:p w14:paraId="06B899BF" w14:textId="77777777" w:rsidR="00423794" w:rsidRPr="002215E0" w:rsidRDefault="00423794" w:rsidP="00856866">
            <w:pPr>
              <w:pStyle w:val="Akapitzlist"/>
              <w:numPr>
                <w:ilvl w:val="0"/>
                <w:numId w:val="6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 xml:space="preserve">Nowe repetytorium z gramatyki języka niemieckiego. Stanisław </w:t>
            </w:r>
            <w:proofErr w:type="spellStart"/>
            <w:r w:rsidRPr="002215E0">
              <w:rPr>
                <w:rFonts w:cs="Arial"/>
              </w:rPr>
              <w:t>Bęza</w:t>
            </w:r>
            <w:proofErr w:type="spellEnd"/>
            <w:r w:rsidRPr="002215E0">
              <w:rPr>
                <w:rFonts w:cs="Arial"/>
              </w:rPr>
              <w:t>, wyd. PWN.</w:t>
            </w:r>
          </w:p>
        </w:tc>
      </w:tr>
      <w:tr w:rsidR="00423794" w:rsidRPr="002215E0" w14:paraId="5B263EFB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FFBDEE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0C9C9588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B161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 w:rsidRPr="002215E0">
              <w:rPr>
                <w:rFonts w:cs="Arial"/>
                <w:b/>
                <w:color w:val="000000"/>
              </w:rPr>
              <w:t>.</w:t>
            </w:r>
          </w:p>
        </w:tc>
      </w:tr>
      <w:tr w:rsidR="00423794" w:rsidRPr="002215E0" w14:paraId="0B1FD0A6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2135F4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73810916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41F4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Pisemne kolokwia (co najmniej jedno) oraz ocenianie na bieżąco zadań wykonanych w domu i w trakcie zajęć.</w:t>
            </w:r>
          </w:p>
        </w:tc>
      </w:tr>
      <w:tr w:rsidR="00423794" w:rsidRPr="002215E0" w14:paraId="02FB626B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467B77" w14:textId="77777777" w:rsidR="00423794" w:rsidRPr="002215E0" w:rsidRDefault="00423794" w:rsidP="00423794">
            <w:pPr>
              <w:pStyle w:val="Tytukomrki"/>
              <w:tabs>
                <w:tab w:val="left" w:pos="3450"/>
              </w:tabs>
            </w:pPr>
            <w:r w:rsidRPr="002215E0">
              <w:t>Forma i warunki zaliczenia:</w:t>
            </w:r>
            <w:r w:rsidRPr="002215E0">
              <w:tab/>
            </w:r>
          </w:p>
        </w:tc>
      </w:tr>
      <w:tr w:rsidR="00423794" w:rsidRPr="002215E0" w14:paraId="72C3B994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62B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Zaliczenie semestru na ocenę na podstawie:</w:t>
            </w:r>
          </w:p>
          <w:p w14:paraId="4706B0A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kolokwium sprawdzającego stopień opanowania wiedzy i umiejętności;</w:t>
            </w:r>
          </w:p>
          <w:p w14:paraId="66B464B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jakości wykonanych prac domowych oraz zadań na zajęciach;</w:t>
            </w:r>
          </w:p>
          <w:p w14:paraId="318863A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aktywności na zajęciach oraz frekwencji.</w:t>
            </w:r>
          </w:p>
          <w:p w14:paraId="5862ABDE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Kryteria oceniania:</w:t>
            </w:r>
          </w:p>
          <w:p w14:paraId="5C684D12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0-50% - niedostateczna (2,0)</w:t>
            </w:r>
          </w:p>
          <w:p w14:paraId="28619B2F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51-60% - dostateczna (3,0)</w:t>
            </w:r>
          </w:p>
          <w:p w14:paraId="438B2647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61-70% - dostateczna plus (3,5)</w:t>
            </w:r>
          </w:p>
          <w:p w14:paraId="4C484137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71-80% - dobra (4,0)</w:t>
            </w:r>
          </w:p>
          <w:p w14:paraId="0AFAC981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81-90% - dobra plus (4,5)</w:t>
            </w:r>
          </w:p>
          <w:p w14:paraId="52110A44" w14:textId="77777777" w:rsidR="00423794" w:rsidRPr="002215E0" w:rsidRDefault="00423794" w:rsidP="00856866">
            <w:pPr>
              <w:pStyle w:val="Akapitzlist"/>
              <w:numPr>
                <w:ilvl w:val="0"/>
                <w:numId w:val="7"/>
              </w:numPr>
              <w:ind w:left="884" w:hanging="357"/>
              <w:rPr>
                <w:rFonts w:cs="Arial"/>
                <w:b/>
              </w:rPr>
            </w:pPr>
            <w:r w:rsidRPr="002215E0">
              <w:rPr>
                <w:rFonts w:cs="Arial"/>
              </w:rPr>
              <w:t>91-100% - bardzo dobra (5,0).</w:t>
            </w:r>
          </w:p>
        </w:tc>
      </w:tr>
      <w:tr w:rsidR="00423794" w:rsidRPr="002215E0" w14:paraId="4E6A9DFC" w14:textId="77777777" w:rsidTr="0042379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B34BAA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6CB27B62" w14:textId="77777777" w:rsidTr="0042379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3BB598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423794" w:rsidRPr="002215E0" w14:paraId="21AD0C31" w14:textId="77777777" w:rsidTr="0042379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343F7D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44CA3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6F229A31" w14:textId="77777777" w:rsidTr="0042379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97AC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 (30 godzin)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73ED8" w14:textId="77777777" w:rsidR="00423794" w:rsidRPr="002215E0" w:rsidRDefault="00423794" w:rsidP="00423794">
            <w:pPr>
              <w:spacing w:after="0" w:line="360" w:lineRule="auto"/>
              <w:rPr>
                <w:rFonts w:cs="Arial"/>
              </w:rPr>
            </w:pPr>
            <w:r w:rsidRPr="002215E0">
              <w:rPr>
                <w:rFonts w:cs="Arial"/>
              </w:rPr>
              <w:t>30 godzin</w:t>
            </w:r>
          </w:p>
        </w:tc>
      </w:tr>
      <w:tr w:rsidR="00423794" w:rsidRPr="002215E0" w14:paraId="7FF6A968" w14:textId="77777777" w:rsidTr="0042379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22CB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9EC9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16 godzin</w:t>
            </w:r>
          </w:p>
        </w:tc>
      </w:tr>
      <w:tr w:rsidR="00423794" w:rsidRPr="002215E0" w14:paraId="56D3E362" w14:textId="77777777" w:rsidTr="0042379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DF65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02F4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4 godziny</w:t>
            </w:r>
          </w:p>
        </w:tc>
      </w:tr>
      <w:tr w:rsidR="00423794" w:rsidRPr="002215E0" w14:paraId="15830379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6FFD8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1C1C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1CF8BAAA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90430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27E00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  <w:tr w:rsidR="00423794" w:rsidRPr="002215E0" w14:paraId="4DECDC8A" w14:textId="77777777" w:rsidTr="0042379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1DDE7B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3F0D638E" w14:textId="77777777" w:rsidTr="0042379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57B65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EB7C54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19ED0E6A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0B8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4758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18 godzin</w:t>
            </w:r>
          </w:p>
        </w:tc>
      </w:tr>
      <w:tr w:rsidR="00423794" w:rsidRPr="002215E0" w14:paraId="4B394A6A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EBA9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93B0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22 godziny</w:t>
            </w:r>
          </w:p>
        </w:tc>
      </w:tr>
      <w:tr w:rsidR="00423794" w:rsidRPr="002215E0" w14:paraId="71AB3434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88F0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286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10 godzin</w:t>
            </w:r>
          </w:p>
        </w:tc>
      </w:tr>
      <w:tr w:rsidR="00423794" w:rsidRPr="002215E0" w14:paraId="5A9EF8A1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EB1B7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990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5ED35677" w14:textId="77777777" w:rsidTr="0042379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321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FBB5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</w:tbl>
    <w:p w14:paraId="6CA90D36" w14:textId="77777777" w:rsidR="00423794" w:rsidRPr="002215E0" w:rsidRDefault="00423794" w:rsidP="00043D12">
      <w:pPr>
        <w:rPr>
          <w:rFonts w:cs="Arial"/>
        </w:rPr>
      </w:pPr>
    </w:p>
    <w:p w14:paraId="2C6CC5BB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Język rosyjski w agronomii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336B33CF" w14:textId="77777777" w:rsidTr="0042379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EA6D2D" w14:textId="77777777" w:rsidR="00423794" w:rsidRPr="002215E0" w:rsidRDefault="00423794" w:rsidP="0042379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423794" w:rsidRPr="002215E0" w14:paraId="53B1A8A2" w14:textId="77777777" w:rsidTr="004237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AF6B96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F15BD" w14:textId="77777777" w:rsidR="00423794" w:rsidRPr="002215E0" w:rsidRDefault="00423794" w:rsidP="002215E0">
            <w:pPr>
              <w:pStyle w:val="sylab2"/>
            </w:pPr>
            <w:bookmarkStart w:id="3" w:name="_Toc179376755"/>
            <w:r w:rsidRPr="002215E0">
              <w:t>Język rosyjski w agronomii</w:t>
            </w:r>
            <w:bookmarkEnd w:id="3"/>
          </w:p>
        </w:tc>
      </w:tr>
      <w:tr w:rsidR="00423794" w:rsidRPr="002215E0" w14:paraId="6B081B56" w14:textId="77777777" w:rsidTr="0042379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9F38CC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2E42B" w14:textId="77777777" w:rsidR="00423794" w:rsidRPr="002215E0" w:rsidRDefault="00423794" w:rsidP="00423794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</w:rPr>
              <w:t xml:space="preserve">English in </w:t>
            </w:r>
            <w:proofErr w:type="spellStart"/>
            <w:r w:rsidRPr="002215E0">
              <w:rPr>
                <w:rFonts w:cs="Arial"/>
              </w:rPr>
              <w:t>Agronomy</w:t>
            </w:r>
            <w:proofErr w:type="spellEnd"/>
          </w:p>
        </w:tc>
      </w:tr>
      <w:tr w:rsidR="00423794" w:rsidRPr="002215E0" w14:paraId="06C9ADA1" w14:textId="77777777" w:rsidTr="004237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0DAAA7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9E9C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rosyjski</w:t>
            </w:r>
          </w:p>
        </w:tc>
      </w:tr>
      <w:tr w:rsidR="00423794" w:rsidRPr="002215E0" w14:paraId="0B345D6E" w14:textId="77777777" w:rsidTr="004237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69CC9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96D5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rolnictwo</w:t>
            </w:r>
          </w:p>
        </w:tc>
      </w:tr>
      <w:tr w:rsidR="00423794" w:rsidRPr="002215E0" w14:paraId="626A0277" w14:textId="77777777" w:rsidTr="004237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F0FFA1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A5F2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>Centrum Języków Obcych</w:t>
            </w:r>
          </w:p>
        </w:tc>
      </w:tr>
      <w:tr w:rsidR="00423794" w:rsidRPr="002215E0" w14:paraId="35F5EC1E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ED68FF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1C95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obowiązkowy</w:t>
            </w:r>
          </w:p>
        </w:tc>
      </w:tr>
      <w:tr w:rsidR="00423794" w:rsidRPr="002215E0" w14:paraId="11252FC4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7008C0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C7D0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423794" w:rsidRPr="002215E0" w14:paraId="6B589B3E" w14:textId="77777777" w:rsidTr="004237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A62ADA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6C3F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423794" w:rsidRPr="002215E0" w14:paraId="0D8EEDEC" w14:textId="77777777" w:rsidTr="004237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48826C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C04E7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423794" w:rsidRPr="002215E0" w14:paraId="60A7964C" w14:textId="77777777" w:rsidTr="004237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4A1D2C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E01C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dwa</w:t>
            </w:r>
          </w:p>
        </w:tc>
      </w:tr>
      <w:tr w:rsidR="00423794" w:rsidRPr="002215E0" w14:paraId="1D373747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3DBB60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A1C9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Ewa Borkowska</w:t>
            </w:r>
          </w:p>
        </w:tc>
      </w:tr>
      <w:tr w:rsidR="00423794" w:rsidRPr="002215E0" w14:paraId="76EEAF8F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506CA4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4C53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nauczyciele języka rosyjskiego</w:t>
            </w:r>
          </w:p>
        </w:tc>
      </w:tr>
      <w:tr w:rsidR="00423794" w:rsidRPr="002215E0" w14:paraId="42A4C9F3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D20652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95DE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osiągnięcie językowej kompetencji komunikacyjnej na poziomie B2+ oraz rozwijanie umiejętności posługiwania się słownictwem specjalistycznym.</w:t>
            </w:r>
          </w:p>
        </w:tc>
      </w:tr>
      <w:tr w:rsidR="00423794" w:rsidRPr="002215E0" w14:paraId="301F9FB7" w14:textId="77777777" w:rsidTr="004237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4575A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F7FD00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1B2A9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2FDCC642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3EEA4D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AF560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terminologię angielską z dziedziny agronomii i właściwe struktury leksykalno-gramatyczne niezbędne do skutecznej komunikacji językowej w zakresie tematyki podanej w treści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832985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22A298F8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E9DE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EB9AA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zasady konstruowania różnych form wypowiedzi ustnych 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98D150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266620DB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D330B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FFE4E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FD02EE" w14:textId="77777777" w:rsidR="00423794" w:rsidRPr="002215E0" w:rsidRDefault="00423794" w:rsidP="00423794">
            <w:pPr>
              <w:rPr>
                <w:rFonts w:cs="Arial"/>
                <w:bCs/>
              </w:rPr>
            </w:pPr>
          </w:p>
        </w:tc>
      </w:tr>
      <w:tr w:rsidR="00423794" w:rsidRPr="002215E0" w14:paraId="1813868C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073478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74C14D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287B6A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6E11244D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D780F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93B11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zrozumieć teksty z zakresu agronomii.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C95F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</w:t>
            </w:r>
          </w:p>
        </w:tc>
      </w:tr>
      <w:tr w:rsidR="00423794" w:rsidRPr="002215E0" w14:paraId="07C5A1E7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AA9170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9A4C1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wyszukać informacje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585AA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K_U10, K_U01</w:t>
            </w:r>
          </w:p>
        </w:tc>
      </w:tr>
      <w:tr w:rsidR="00423794" w:rsidRPr="002215E0" w14:paraId="46EAF553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E0D7E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C7D9F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formułować dłuższe spójne wypowiedzi na tematy z dziedziny agronomii.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0B34A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</w:t>
            </w:r>
          </w:p>
        </w:tc>
      </w:tr>
      <w:tr w:rsidR="00423794" w:rsidRPr="002215E0" w14:paraId="67590FEC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24A05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6E65A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brać udział w dyskusji dotyczącej kwestii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3D93BA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K_U10, K_U01</w:t>
            </w:r>
          </w:p>
        </w:tc>
      </w:tr>
      <w:tr w:rsidR="00423794" w:rsidRPr="002215E0" w14:paraId="4388EE3E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C4CA44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90845F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32F90B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2C1F22CF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2892CB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4608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47A203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K_K01</w:t>
            </w:r>
          </w:p>
        </w:tc>
      </w:tr>
      <w:tr w:rsidR="00423794" w:rsidRPr="002215E0" w14:paraId="669E93C8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87313F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913C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zna ograniczenia własnej wiedzy i rozumie potrzebę dalszego kształcenia oraz samodoskonalenia w zakresie nauki języka.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F7B31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K_K01</w:t>
            </w:r>
          </w:p>
        </w:tc>
      </w:tr>
      <w:tr w:rsidR="00423794" w:rsidRPr="002215E0" w14:paraId="1BE76877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98475B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656E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Student potrafi 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6FFA7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K_K02</w:t>
            </w:r>
          </w:p>
        </w:tc>
      </w:tr>
      <w:tr w:rsidR="00423794" w:rsidRPr="002215E0" w14:paraId="01028998" w14:textId="77777777" w:rsidTr="004237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9F658A" w14:textId="77777777" w:rsidR="00423794" w:rsidRPr="002215E0" w:rsidRDefault="00423794" w:rsidP="00423794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1D7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Konwersatorium (30 godzin)</w:t>
            </w:r>
          </w:p>
        </w:tc>
      </w:tr>
      <w:tr w:rsidR="00423794" w:rsidRPr="002215E0" w14:paraId="1EA7E60D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654F81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403E7113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14C0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Umiejętność posługiwania się językiem rosyjskim na poziomie B2 ESOKJ</w:t>
            </w:r>
          </w:p>
        </w:tc>
      </w:tr>
      <w:tr w:rsidR="00423794" w:rsidRPr="002215E0" w14:paraId="1CBFB914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84B926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149A8C9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BF8AE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Technologia w sferze społecznej i gospodarczej.</w:t>
            </w:r>
          </w:p>
          <w:p w14:paraId="6BEFD877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Życie zawodowe.</w:t>
            </w:r>
          </w:p>
          <w:p w14:paraId="6B504258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Warunki atmosferyczne.</w:t>
            </w:r>
          </w:p>
          <w:p w14:paraId="010E1725" w14:textId="77777777" w:rsidR="00423794" w:rsidRPr="002215E0" w:rsidRDefault="00423794" w:rsidP="00856866">
            <w:pPr>
              <w:pStyle w:val="Akapitzlist"/>
              <w:numPr>
                <w:ilvl w:val="0"/>
                <w:numId w:val="3"/>
              </w:numPr>
              <w:ind w:left="884" w:hanging="357"/>
              <w:rPr>
                <w:rFonts w:cs="Arial"/>
              </w:rPr>
            </w:pPr>
            <w:r w:rsidRPr="002215E0">
              <w:rPr>
                <w:rFonts w:cs="Arial"/>
              </w:rPr>
              <w:t>Zdrowie i jego uwarunkowania.</w:t>
            </w:r>
          </w:p>
        </w:tc>
      </w:tr>
      <w:tr w:rsidR="00423794" w:rsidRPr="002215E0" w14:paraId="67395059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0FF511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2215E0" w14:paraId="64BC430D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C4D4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Teksty specjalistyczne z różnych źródeł: Internet, publikacje naukowe i podręczniki z zakresu rolnictwa.</w:t>
            </w:r>
          </w:p>
        </w:tc>
      </w:tr>
      <w:tr w:rsidR="00423794" w:rsidRPr="002215E0" w14:paraId="34F252E6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652968" w14:textId="77777777" w:rsidR="00423794" w:rsidRPr="002215E0" w:rsidRDefault="00423794" w:rsidP="00423794">
            <w:pPr>
              <w:pStyle w:val="Tytukomrki"/>
            </w:pPr>
            <w:r w:rsidRPr="002215E0">
              <w:t>Literatura dodatkowa:</w:t>
            </w:r>
          </w:p>
        </w:tc>
      </w:tr>
      <w:tr w:rsidR="00423794" w:rsidRPr="002215E0" w14:paraId="1836E60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30C68" w14:textId="77777777" w:rsidR="00423794" w:rsidRPr="002215E0" w:rsidRDefault="00423794" w:rsidP="00423794">
            <w:pPr>
              <w:ind w:left="0"/>
              <w:rPr>
                <w:rFonts w:cs="Arial"/>
                <w:color w:val="212121"/>
              </w:rPr>
            </w:pPr>
            <w:r w:rsidRPr="002215E0">
              <w:rPr>
                <w:rFonts w:cs="Arial"/>
                <w:color w:val="212121"/>
              </w:rPr>
              <w:t xml:space="preserve">Ludmiła Piskorz-Nałęcka, Marta Kołodziej, </w:t>
            </w:r>
            <w:r w:rsidRPr="002215E0">
              <w:rPr>
                <w:rFonts w:cs="Arial"/>
                <w:i/>
                <w:color w:val="212121"/>
              </w:rPr>
              <w:t>Język rosyjski : skrypt do ćwiczeń : wybór tekstów i ćwiczeń dla studentów wydziału rolniczego</w:t>
            </w:r>
            <w:r w:rsidRPr="002215E0">
              <w:rPr>
                <w:rFonts w:cs="Arial"/>
                <w:color w:val="212121"/>
              </w:rPr>
              <w:t xml:space="preserve">, Szczecin, Akademia Rolnicza, 1989. </w:t>
            </w:r>
          </w:p>
          <w:p w14:paraId="25DFDD3B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Materiały przygotowane przez nauczyciela. </w:t>
            </w:r>
          </w:p>
        </w:tc>
      </w:tr>
      <w:tr w:rsidR="00423794" w:rsidRPr="002215E0" w14:paraId="39BB0D5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240406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0205A639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C383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 w:rsidRPr="002215E0">
              <w:rPr>
                <w:rFonts w:cs="Arial"/>
                <w:b/>
                <w:color w:val="000000"/>
              </w:rPr>
              <w:t>.</w:t>
            </w:r>
          </w:p>
        </w:tc>
      </w:tr>
      <w:tr w:rsidR="00423794" w:rsidRPr="002215E0" w14:paraId="3305AF62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C67F12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59975554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604E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Pisemne kolokwia (co najmniej jedno) oraz ocenianie na bieżąco zadań wykonanych w domu i w trakcie zajęć.</w:t>
            </w:r>
          </w:p>
        </w:tc>
      </w:tr>
      <w:tr w:rsidR="00423794" w:rsidRPr="002215E0" w14:paraId="3AACB224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B16CEE" w14:textId="77777777" w:rsidR="00423794" w:rsidRPr="002215E0" w:rsidRDefault="00423794" w:rsidP="00423794">
            <w:pPr>
              <w:pStyle w:val="Tytukomrki"/>
              <w:tabs>
                <w:tab w:val="left" w:pos="3450"/>
              </w:tabs>
            </w:pPr>
            <w:r w:rsidRPr="002215E0">
              <w:t>Forma i warunki zaliczenia:</w:t>
            </w:r>
            <w:r w:rsidRPr="002215E0">
              <w:tab/>
            </w:r>
          </w:p>
        </w:tc>
      </w:tr>
      <w:tr w:rsidR="00423794" w:rsidRPr="002215E0" w14:paraId="7F4FE681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AD41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Zaliczenie semestru na ocenę na podstawie:</w:t>
            </w:r>
          </w:p>
          <w:p w14:paraId="01E7350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kolokwium sprawdzającego stopień opanowania wiedzy i umiejętności;</w:t>
            </w:r>
          </w:p>
          <w:p w14:paraId="1DE8EEC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jakości wykonanych prac domowych oraz zadań na zajęciach;</w:t>
            </w:r>
          </w:p>
          <w:p w14:paraId="0C1D47D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aktywności na zajęciach oraz frekwencji.</w:t>
            </w:r>
          </w:p>
          <w:p w14:paraId="5A5939F9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Kryteria oceniania:</w:t>
            </w:r>
          </w:p>
          <w:p w14:paraId="2C11FADF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0-50% - niedostateczna (2,0)</w:t>
            </w:r>
          </w:p>
          <w:p w14:paraId="48D208B0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51-60% - dostateczna (3,0)</w:t>
            </w:r>
          </w:p>
          <w:p w14:paraId="3CA4334F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61-70% - dostateczna plus (3,5)</w:t>
            </w:r>
          </w:p>
          <w:p w14:paraId="025142B5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71-80% - dobra (4,0)</w:t>
            </w:r>
          </w:p>
          <w:p w14:paraId="0278C78A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2215E0">
              <w:rPr>
                <w:rFonts w:cs="Arial"/>
              </w:rPr>
              <w:t>81-90% - dobra plus (4,5)</w:t>
            </w:r>
          </w:p>
          <w:p w14:paraId="6E8BABEF" w14:textId="77777777" w:rsidR="00423794" w:rsidRPr="002215E0" w:rsidRDefault="00423794" w:rsidP="00856866">
            <w:pPr>
              <w:pStyle w:val="Akapitzlist"/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2215E0">
              <w:rPr>
                <w:rFonts w:cs="Arial"/>
              </w:rPr>
              <w:t>91-100% - bardzo dobra (5,0).</w:t>
            </w:r>
          </w:p>
        </w:tc>
      </w:tr>
      <w:tr w:rsidR="00423794" w:rsidRPr="002215E0" w14:paraId="4C38747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4AD0C9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2895EB59" w14:textId="77777777" w:rsidTr="0042379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D954C6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423794" w:rsidRPr="002215E0" w14:paraId="6715221F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7290BF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27B9F1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66DA4DC6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FBB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7905E" w14:textId="77777777" w:rsidR="00423794" w:rsidRPr="002215E0" w:rsidRDefault="00423794" w:rsidP="00423794">
            <w:pPr>
              <w:spacing w:after="0" w:line="360" w:lineRule="auto"/>
              <w:rPr>
                <w:rFonts w:cs="Arial"/>
              </w:rPr>
            </w:pPr>
            <w:r w:rsidRPr="002215E0">
              <w:rPr>
                <w:rFonts w:cs="Arial"/>
              </w:rPr>
              <w:t>30 godzin</w:t>
            </w:r>
          </w:p>
        </w:tc>
      </w:tr>
      <w:tr w:rsidR="00423794" w:rsidRPr="002215E0" w14:paraId="411532BE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686D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08F4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16 godzin</w:t>
            </w:r>
          </w:p>
        </w:tc>
      </w:tr>
      <w:tr w:rsidR="00423794" w:rsidRPr="002215E0" w14:paraId="24E23748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8735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DEC6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4 godziny</w:t>
            </w:r>
          </w:p>
        </w:tc>
      </w:tr>
      <w:tr w:rsidR="00423794" w:rsidRPr="002215E0" w14:paraId="6DA4A87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8A2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4524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4E040CD9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0764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B540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  <w:tr w:rsidR="00423794" w:rsidRPr="002215E0" w14:paraId="6B904845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6DCE4E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002433AC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17947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065629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7637711C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EF99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AFBB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18 godzin</w:t>
            </w:r>
          </w:p>
        </w:tc>
      </w:tr>
      <w:tr w:rsidR="00423794" w:rsidRPr="002215E0" w14:paraId="08329DDE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B47B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B993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22 godziny</w:t>
            </w:r>
          </w:p>
        </w:tc>
      </w:tr>
      <w:tr w:rsidR="00423794" w:rsidRPr="002215E0" w14:paraId="093B8801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05E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2F20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10 godzin</w:t>
            </w:r>
          </w:p>
        </w:tc>
      </w:tr>
      <w:tr w:rsidR="00423794" w:rsidRPr="002215E0" w14:paraId="25F439A5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D4E34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DF17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 godzin</w:t>
            </w:r>
          </w:p>
        </w:tc>
      </w:tr>
      <w:tr w:rsidR="00423794" w:rsidRPr="002215E0" w14:paraId="1696EC9D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42E42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F601C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2</w:t>
            </w:r>
          </w:p>
        </w:tc>
      </w:tr>
    </w:tbl>
    <w:p w14:paraId="36FFFFBA" w14:textId="77777777" w:rsidR="00597ED4" w:rsidRPr="002215E0" w:rsidRDefault="00597ED4" w:rsidP="00043D12">
      <w:pPr>
        <w:rPr>
          <w:rFonts w:cs="Arial"/>
        </w:rPr>
      </w:pPr>
    </w:p>
    <w:p w14:paraId="1602615C" w14:textId="77777777" w:rsidR="00597ED4" w:rsidRPr="002215E0" w:rsidRDefault="00597ED4" w:rsidP="00597ED4">
      <w:pPr>
        <w:rPr>
          <w:rFonts w:cs="Arial"/>
        </w:rPr>
      </w:pPr>
      <w:r w:rsidRPr="002215E0">
        <w:rPr>
          <w:rFonts w:cs="Arial"/>
        </w:rPr>
        <w:br w:type="page"/>
      </w:r>
    </w:p>
    <w:p w14:paraId="745DB147" w14:textId="77777777" w:rsidR="00597ED4" w:rsidRPr="002215E0" w:rsidRDefault="00597ED4" w:rsidP="00E23ADA">
      <w:pPr>
        <w:pStyle w:val="sylabusyspistreci"/>
        <w:rPr>
          <w:szCs w:val="22"/>
        </w:rPr>
      </w:pPr>
      <w:bookmarkStart w:id="4" w:name="_Toc178850159"/>
      <w:bookmarkStart w:id="5" w:name="_Toc179376756"/>
      <w:r w:rsidRPr="002215E0">
        <w:rPr>
          <w:szCs w:val="22"/>
        </w:rPr>
        <w:lastRenderedPageBreak/>
        <w:t>Przedmiot z dziedziny nauk społecznych</w:t>
      </w:r>
      <w:bookmarkEnd w:id="4"/>
      <w:bookmarkEnd w:id="5"/>
    </w:p>
    <w:p w14:paraId="4966ED19" w14:textId="77777777" w:rsidR="00597ED4" w:rsidRPr="002215E0" w:rsidRDefault="00597ED4" w:rsidP="00E23ADA">
      <w:pPr>
        <w:pStyle w:val="sylabusyspistreci"/>
        <w:rPr>
          <w:szCs w:val="22"/>
        </w:rPr>
      </w:pPr>
    </w:p>
    <w:p w14:paraId="0CA2BF1D" w14:textId="77777777" w:rsidR="00597ED4" w:rsidRPr="002215E0" w:rsidRDefault="00597ED4" w:rsidP="00E23ADA">
      <w:pPr>
        <w:pStyle w:val="sylabusyspistreci"/>
        <w:rPr>
          <w:szCs w:val="22"/>
        </w:rPr>
      </w:pPr>
    </w:p>
    <w:p w14:paraId="5A8A65A5" w14:textId="77777777" w:rsidR="00597ED4" w:rsidRPr="002215E0" w:rsidRDefault="00597ED4" w:rsidP="00856866">
      <w:pPr>
        <w:pStyle w:val="Akapitzlist"/>
        <w:numPr>
          <w:ilvl w:val="0"/>
          <w:numId w:val="26"/>
        </w:numPr>
        <w:spacing w:before="0" w:after="0" w:line="240" w:lineRule="auto"/>
        <w:rPr>
          <w:rFonts w:cs="Arial"/>
        </w:rPr>
      </w:pPr>
      <w:r w:rsidRPr="002215E0">
        <w:rPr>
          <w:rFonts w:cs="Arial"/>
        </w:rPr>
        <w:t xml:space="preserve">Wykaz przedmiotów do wyboru pod adresem: </w:t>
      </w:r>
    </w:p>
    <w:p w14:paraId="0A6A47EE" w14:textId="77777777" w:rsidR="00597ED4" w:rsidRPr="002215E0" w:rsidRDefault="00597ED4" w:rsidP="00597ED4">
      <w:pPr>
        <w:spacing w:before="0" w:after="0" w:line="240" w:lineRule="auto"/>
        <w:rPr>
          <w:rFonts w:cs="Arial"/>
        </w:rPr>
      </w:pPr>
      <w:r w:rsidRPr="002215E0">
        <w:rPr>
          <w:rFonts w:cs="Arial"/>
        </w:rPr>
        <w:t xml:space="preserve">            </w:t>
      </w:r>
      <w:hyperlink r:id="rId9" w:history="1">
        <w:r w:rsidRPr="002215E0">
          <w:rPr>
            <w:rStyle w:val="Hipercze"/>
            <w:rFonts w:cs="Arial"/>
          </w:rPr>
          <w:t>https://archiwum.bip.uws.edu.pl/28470,31138/31138/</w:t>
        </w:r>
      </w:hyperlink>
    </w:p>
    <w:p w14:paraId="2A5638E6" w14:textId="77777777" w:rsidR="00597ED4" w:rsidRPr="002215E0" w:rsidRDefault="00597ED4" w:rsidP="00597ED4">
      <w:pPr>
        <w:spacing w:before="0" w:after="0" w:line="240" w:lineRule="auto"/>
        <w:rPr>
          <w:rFonts w:cs="Arial"/>
        </w:rPr>
      </w:pPr>
    </w:p>
    <w:p w14:paraId="48D19550" w14:textId="77777777" w:rsidR="00597ED4" w:rsidRPr="002215E0" w:rsidRDefault="00597ED4" w:rsidP="00856866">
      <w:pPr>
        <w:pStyle w:val="Akapitzlist"/>
        <w:numPr>
          <w:ilvl w:val="0"/>
          <w:numId w:val="26"/>
        </w:numPr>
        <w:spacing w:before="0" w:after="0" w:line="240" w:lineRule="auto"/>
        <w:rPr>
          <w:rFonts w:cs="Arial"/>
        </w:rPr>
      </w:pPr>
      <w:r w:rsidRPr="002215E0">
        <w:rPr>
          <w:rFonts w:cs="Arial"/>
        </w:rPr>
        <w:t xml:space="preserve">Sylabusy przedmiotów dostępne w systemie USOS-web: </w:t>
      </w:r>
      <w:hyperlink r:id="rId10" w:history="1">
        <w:r w:rsidRPr="002215E0">
          <w:rPr>
            <w:rStyle w:val="Hipercze"/>
            <w:rFonts w:cs="Arial"/>
          </w:rPr>
          <w:t>https://usosweb.uws.edu.pl/kontroler.php?_action=katalog2/index</w:t>
        </w:r>
      </w:hyperlink>
    </w:p>
    <w:p w14:paraId="2B59FC06" w14:textId="77777777" w:rsidR="00597ED4" w:rsidRPr="002215E0" w:rsidRDefault="00597ED4" w:rsidP="00597ED4">
      <w:pPr>
        <w:spacing w:before="0" w:after="0" w:line="240" w:lineRule="auto"/>
        <w:rPr>
          <w:rFonts w:cs="Arial"/>
        </w:rPr>
      </w:pPr>
    </w:p>
    <w:p w14:paraId="3626437A" w14:textId="77777777" w:rsidR="00597ED4" w:rsidRPr="002215E0" w:rsidRDefault="00597ED4" w:rsidP="00856866">
      <w:pPr>
        <w:pStyle w:val="Akapitzlist"/>
        <w:numPr>
          <w:ilvl w:val="0"/>
          <w:numId w:val="26"/>
        </w:numPr>
        <w:rPr>
          <w:rFonts w:cs="Arial"/>
        </w:rPr>
      </w:pPr>
    </w:p>
    <w:p w14:paraId="74F77C3A" w14:textId="77777777" w:rsidR="00423794" w:rsidRPr="002215E0" w:rsidRDefault="00423794" w:rsidP="00043D12">
      <w:pPr>
        <w:rPr>
          <w:rFonts w:cs="Arial"/>
        </w:rPr>
      </w:pPr>
    </w:p>
    <w:p w14:paraId="5565C643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Telematyka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45B15996" w14:textId="77777777" w:rsidTr="0042379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73E8A8" w14:textId="77777777" w:rsidR="00423794" w:rsidRPr="002215E0" w:rsidRDefault="00423794" w:rsidP="00423794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423794" w:rsidRPr="002215E0" w14:paraId="05AFCAF5" w14:textId="77777777" w:rsidTr="004237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C6A031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FC4354" w14:textId="77777777" w:rsidR="00423794" w:rsidRPr="002215E0" w:rsidRDefault="00423794" w:rsidP="00E23ADA">
            <w:pPr>
              <w:pStyle w:val="sylabusyspistreci"/>
              <w:rPr>
                <w:szCs w:val="22"/>
              </w:rPr>
            </w:pPr>
            <w:bookmarkStart w:id="6" w:name="_Toc179376757"/>
            <w:r w:rsidRPr="002215E0">
              <w:rPr>
                <w:szCs w:val="22"/>
              </w:rPr>
              <w:t>Telematyka</w:t>
            </w:r>
            <w:bookmarkEnd w:id="6"/>
          </w:p>
        </w:tc>
      </w:tr>
      <w:tr w:rsidR="00423794" w:rsidRPr="002215E0" w14:paraId="78AB421B" w14:textId="77777777" w:rsidTr="0042379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09B986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F1D13" w14:textId="77777777" w:rsidR="00423794" w:rsidRPr="002215E0" w:rsidRDefault="00423794" w:rsidP="00423794">
            <w:pPr>
              <w:pStyle w:val="Tytukomrki"/>
              <w:spacing w:before="0" w:after="0" w:line="288" w:lineRule="auto"/>
              <w:rPr>
                <w:b w:val="0"/>
                <w:lang w:val="en-US"/>
              </w:rPr>
            </w:pPr>
            <w:r w:rsidRPr="002215E0">
              <w:rPr>
                <w:rStyle w:val="jlqj4b"/>
                <w:b w:val="0"/>
                <w:lang w:val="en"/>
              </w:rPr>
              <w:t>Telematics</w:t>
            </w:r>
          </w:p>
        </w:tc>
      </w:tr>
      <w:tr w:rsidR="00423794" w:rsidRPr="002215E0" w14:paraId="3625576B" w14:textId="77777777" w:rsidTr="004237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140EB3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E3D5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423794" w:rsidRPr="002215E0" w14:paraId="6B50E24C" w14:textId="77777777" w:rsidTr="004237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77312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65327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423794" w:rsidRPr="002215E0" w14:paraId="25EDA187" w14:textId="77777777" w:rsidTr="004237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06635D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EB40A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Wydział Nauk Rolniczych </w:t>
            </w:r>
          </w:p>
        </w:tc>
      </w:tr>
      <w:tr w:rsidR="00423794" w:rsidRPr="002215E0" w14:paraId="58629B55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5A6CDF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F5CA9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obowiązkowy</w:t>
            </w:r>
          </w:p>
        </w:tc>
      </w:tr>
      <w:tr w:rsidR="00423794" w:rsidRPr="002215E0" w14:paraId="109DDF74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EDE0D9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7BDED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423794" w:rsidRPr="002215E0" w14:paraId="4C65C36E" w14:textId="77777777" w:rsidTr="004237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21B04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332EE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pierwszy</w:t>
            </w:r>
          </w:p>
        </w:tc>
      </w:tr>
      <w:tr w:rsidR="00423794" w:rsidRPr="002215E0" w14:paraId="2BDD245C" w14:textId="77777777" w:rsidTr="004237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072D2C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CE57F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423794" w:rsidRPr="002215E0" w14:paraId="41889986" w14:textId="77777777" w:rsidTr="004237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C8B47D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C0FBCB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2</w:t>
            </w:r>
          </w:p>
        </w:tc>
      </w:tr>
      <w:tr w:rsidR="00423794" w:rsidRPr="002215E0" w14:paraId="3285267F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769068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8EC0BE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inż. Krzysztof Kapela</w:t>
            </w:r>
          </w:p>
        </w:tc>
      </w:tr>
      <w:tr w:rsidR="00423794" w:rsidRPr="002215E0" w14:paraId="11C4570B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229813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0E4BE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dr inż. Krzysztof Kapela </w:t>
            </w:r>
          </w:p>
        </w:tc>
      </w:tr>
      <w:tr w:rsidR="00423794" w:rsidRPr="002215E0" w14:paraId="76BFEC13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4C0AF4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CF0D4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Celem przedmiotu jest uzyskanie przez studenta wiedzy z zakresu możliwości wykorzystania w rolnictwie systemów </w:t>
            </w:r>
            <w:proofErr w:type="spellStart"/>
            <w:r w:rsidRPr="002215E0">
              <w:rPr>
                <w:rFonts w:cs="Arial"/>
              </w:rPr>
              <w:t>telematycznych</w:t>
            </w:r>
            <w:proofErr w:type="spellEnd"/>
            <w:r w:rsidRPr="002215E0">
              <w:rPr>
                <w:rFonts w:cs="Arial"/>
              </w:rPr>
              <w:t xml:space="preserve"> oraz najnowszych technologii informatycznych wspierających zarządzanie gospodarstwem rolnym.</w:t>
            </w:r>
          </w:p>
        </w:tc>
      </w:tr>
      <w:tr w:rsidR="00423794" w:rsidRPr="002215E0" w14:paraId="290E6667" w14:textId="77777777" w:rsidTr="004237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D086CB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FF72E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4A8CF5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7FDDB94E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7B3744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03E7E0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 i rozumie przydatność nowoczesnych technologii informatycznych w zarządzaniu gospodarstwem rolnym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E32A62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K_W04</w:t>
            </w:r>
          </w:p>
        </w:tc>
      </w:tr>
      <w:tr w:rsidR="00423794" w:rsidRPr="002215E0" w14:paraId="3BD92587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1ADF04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EA9C0F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Zna i rozumie możliwości wykorzystania systemów </w:t>
            </w:r>
            <w:proofErr w:type="spellStart"/>
            <w:r w:rsidRPr="002215E0">
              <w:rPr>
                <w:rFonts w:cs="Arial"/>
                <w:color w:val="000000"/>
              </w:rPr>
              <w:t>telematycznych</w:t>
            </w:r>
            <w:proofErr w:type="spellEnd"/>
            <w:r w:rsidRPr="002215E0">
              <w:rPr>
                <w:rFonts w:cs="Arial"/>
                <w:color w:val="000000"/>
              </w:rPr>
              <w:t xml:space="preserve"> w produkcji roślinnej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1ABCF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K_W07</w:t>
            </w:r>
          </w:p>
        </w:tc>
      </w:tr>
      <w:tr w:rsidR="00423794" w:rsidRPr="002215E0" w14:paraId="2CA5B6BB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81734E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120D9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C5F070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6CB721C1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5FE6B1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220E6F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Potrafi pozyskiwać informacje z różnych dostępnych źródeł, dokonywać ich analizy i oceny przy pomocy narzędzi informatycznych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09529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K_U01</w:t>
            </w:r>
          </w:p>
        </w:tc>
      </w:tr>
      <w:tr w:rsidR="00423794" w:rsidRPr="002215E0" w14:paraId="2656FC0A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96DD7A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BB6E9B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Potrafi korzystać z komputerowego wspomagania w zakresie zbierania danych, analizy i interpretacji wyników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8F0F9E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K_U02</w:t>
            </w:r>
          </w:p>
        </w:tc>
      </w:tr>
      <w:tr w:rsidR="00423794" w:rsidRPr="002215E0" w14:paraId="293C363A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0FC4BA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FAFD24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CE4BBB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61326AD7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F91B20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925C1D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Jest gotów do stałego aktualizowania wiedzy z zakresu technologii teleinformatycznych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E494EF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K_K01</w:t>
            </w:r>
          </w:p>
        </w:tc>
      </w:tr>
      <w:tr w:rsidR="00423794" w:rsidRPr="002215E0" w14:paraId="0D3C25AC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39A806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EFD9ED" w14:textId="77777777" w:rsidR="00423794" w:rsidRPr="002215E0" w:rsidRDefault="00423794" w:rsidP="00423794">
            <w:pPr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Jest gotów do odpowiedzialności za pracę własną oraz podporządkowania się zasadom pracy w zespole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883A95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K_K02</w:t>
            </w:r>
          </w:p>
        </w:tc>
      </w:tr>
      <w:tr w:rsidR="00423794" w:rsidRPr="002215E0" w14:paraId="7E1A4445" w14:textId="77777777" w:rsidTr="004237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DEC28" w14:textId="77777777" w:rsidR="00423794" w:rsidRPr="002215E0" w:rsidRDefault="00423794" w:rsidP="00423794">
            <w:pPr>
              <w:pStyle w:val="Tytukomrki"/>
            </w:pPr>
            <w:r w:rsidRPr="00221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AEF9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Studia stacjonarne: 15 godzin wykładu, 15 godzin ćwiczeń</w:t>
            </w:r>
            <w:r w:rsidRPr="002215E0">
              <w:rPr>
                <w:rFonts w:cs="Arial"/>
                <w:color w:val="000000"/>
              </w:rPr>
              <w:br/>
              <w:t>Studia niestacjonarne: 8 godzin wykładu, 15 godzin ćwiczeń</w:t>
            </w:r>
          </w:p>
        </w:tc>
      </w:tr>
      <w:tr w:rsidR="00423794" w:rsidRPr="002215E0" w14:paraId="0B779171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BA05A6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5120DCBD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35141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Ogólna wiedza na temat nowoczesnych technologii wykorzystywanych w rolnictwie.</w:t>
            </w:r>
          </w:p>
        </w:tc>
      </w:tr>
      <w:tr w:rsidR="00423794" w:rsidRPr="002215E0" w14:paraId="31CF75E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C12C5A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14989BB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AE679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eastAsia="Times New Roman" w:cs="Arial"/>
                <w:bCs/>
                <w:lang w:eastAsia="pl-PL"/>
              </w:rPr>
              <w:t>Rolnictwo precyzyjne, zrównoważone, inteligentne.</w:t>
            </w:r>
            <w:r w:rsidRPr="002215E0">
              <w:rPr>
                <w:rFonts w:cs="Arial"/>
              </w:rPr>
              <w:t xml:space="preserve"> Idea działania systemu GPS. Teledetekcja. </w:t>
            </w:r>
            <w:r w:rsidRPr="002215E0">
              <w:rPr>
                <w:rFonts w:eastAsia="Times New Roman" w:cs="Arial"/>
                <w:lang w:eastAsia="pl-PL"/>
              </w:rPr>
              <w:t>Technologie rolnictwa precyzyjnego. Systemy pozycjonowania.</w:t>
            </w:r>
            <w:r w:rsidRPr="002215E0">
              <w:rPr>
                <w:rFonts w:cs="Arial"/>
              </w:rPr>
              <w:t xml:space="preserve"> System nawigacji równoległej oraz automatycznego prowadzenia. Pobieranie prób glebowych w rolnictwie precyzyjnym. Pomiar wielkości plonu w rolnictwie precyzyjnym. Precyzyjne stosowanie środków ochrony roślin i herbicydów. Przegląd istniejących programów komputerowych wspomagających prowadzenie gospodarstwa. Precyzyjne nawodnienia. Obsługa programów komputerowych wspierających prowadzenie oraz zarządzanie gospodarstwem rolnym. </w:t>
            </w:r>
            <w:r w:rsidRPr="002215E0">
              <w:rPr>
                <w:rFonts w:eastAsia="Times New Roman" w:cs="Arial"/>
                <w:bCs/>
                <w:lang w:eastAsia="pl-PL"/>
              </w:rPr>
              <w:t xml:space="preserve">Mechatronika w rolnictwie. </w:t>
            </w:r>
            <w:r w:rsidRPr="002215E0">
              <w:rPr>
                <w:rFonts w:eastAsia="Times New Roman" w:cs="Arial"/>
                <w:lang w:eastAsia="pl-PL"/>
              </w:rPr>
              <w:t xml:space="preserve">Automatyczne systemy prowadzenie pojazdów. Elementy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mechatroniczne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 xml:space="preserve"> w kombajnach zbożowych.</w:t>
            </w:r>
          </w:p>
        </w:tc>
      </w:tr>
      <w:tr w:rsidR="00423794" w:rsidRPr="002215E0" w14:paraId="5E4AF5A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9A2A06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2215E0" w14:paraId="468F93D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F00D3" w14:textId="77777777" w:rsidR="00423794" w:rsidRPr="002215E0" w:rsidRDefault="00423794" w:rsidP="00423794">
            <w:pPr>
              <w:tabs>
                <w:tab w:val="left" w:pos="327"/>
                <w:tab w:val="left" w:pos="987"/>
              </w:tabs>
              <w:suppressAutoHyphens/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</w:rPr>
              <w:t xml:space="preserve">Doruchowski G. 2008. Postęp i nowe koncepcje w rolnictwie precyzyjnym. Inżynieria Rolnicza, 9(107), 19-31. Dostęp online: </w:t>
            </w:r>
            <w:hyperlink r:id="rId11" w:history="1">
              <w:r w:rsidRPr="002215E0">
                <w:rPr>
                  <w:rStyle w:val="Hipercze"/>
                  <w:rFonts w:cs="Arial"/>
                </w:rPr>
                <w:t>http://yadda.icm.edu.pl/baztech/element/bwmeta1.element.baztech-article-BAR0-0042-0037?q=5d3c7b8b-088b-4ffe-9799-06df04e2fb41$1&amp;qt=IN_PAGE</w:t>
              </w:r>
            </w:hyperlink>
            <w:r w:rsidRPr="002215E0">
              <w:rPr>
                <w:rFonts w:cs="Arial"/>
              </w:rPr>
              <w:br/>
              <w:t xml:space="preserve">Gozdowski D., Samborski S., </w:t>
            </w:r>
            <w:proofErr w:type="spellStart"/>
            <w:r w:rsidRPr="002215E0">
              <w:rPr>
                <w:rFonts w:cs="Arial"/>
              </w:rPr>
              <w:t>Sioma</w:t>
            </w:r>
            <w:proofErr w:type="spellEnd"/>
            <w:r w:rsidRPr="002215E0">
              <w:rPr>
                <w:rFonts w:cs="Arial"/>
              </w:rPr>
              <w:t xml:space="preserve"> S. 2007. Rolnictwo precyzyjne. Warszawa, Wydawnictwo SGGW.</w:t>
            </w:r>
            <w:r w:rsidRPr="002215E0">
              <w:rPr>
                <w:rFonts w:cs="Arial"/>
              </w:rPr>
              <w:br/>
              <w:t>Tomasik M., Juszka H., Lis S. 2013. Sterowanie i wizualizacja rolniczych procesów produkcyjnych: materiały naukowo-dydaktyczne. Kraków, Polskie Towarzystwo Inżynierii Rolniczej.</w:t>
            </w:r>
          </w:p>
        </w:tc>
      </w:tr>
      <w:tr w:rsidR="00423794" w:rsidRPr="002215E0" w14:paraId="3ED627E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277C3F" w14:textId="77777777" w:rsidR="00423794" w:rsidRPr="002215E0" w:rsidRDefault="00423794" w:rsidP="00423794">
            <w:pPr>
              <w:pStyle w:val="Tytukomrki"/>
            </w:pPr>
            <w:r w:rsidRPr="002215E0">
              <w:t>Literatura dodatkowa:</w:t>
            </w:r>
          </w:p>
        </w:tc>
      </w:tr>
      <w:tr w:rsidR="00423794" w:rsidRPr="002215E0" w14:paraId="5C3D7EAC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56012" w14:textId="77777777" w:rsidR="00423794" w:rsidRPr="002215E0" w:rsidRDefault="00423794" w:rsidP="00423794">
            <w:pPr>
              <w:tabs>
                <w:tab w:val="left" w:pos="327"/>
                <w:tab w:val="left" w:pos="987"/>
              </w:tabs>
              <w:suppressAutoHyphens/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</w:rPr>
              <w:t>Borkowski B. 2003. Systemy informacyjne w rolnictwie na potrzeby Wspólnej Polityki Rolnej. Warszawa, Wyd. SGGW.</w:t>
            </w:r>
          </w:p>
          <w:p w14:paraId="07037141" w14:textId="77777777" w:rsidR="00423794" w:rsidRPr="002215E0" w:rsidRDefault="00423794" w:rsidP="00423794">
            <w:pPr>
              <w:tabs>
                <w:tab w:val="left" w:pos="327"/>
                <w:tab w:val="left" w:pos="987"/>
              </w:tabs>
              <w:suppressAutoHyphens/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</w:rPr>
              <w:t>Juliszewski T., Kiełbasa P. 2010. Urządzenia sygnalizacyjne dla ciągników i maszyn rolniczych. Poznań, Powszechne Wyd. Rol. I Leśne.</w:t>
            </w:r>
          </w:p>
          <w:p w14:paraId="2A1C6E81" w14:textId="77777777" w:rsidR="00423794" w:rsidRPr="002215E0" w:rsidRDefault="00423794" w:rsidP="00423794">
            <w:pPr>
              <w:tabs>
                <w:tab w:val="left" w:pos="327"/>
                <w:tab w:val="left" w:pos="987"/>
              </w:tabs>
              <w:suppressAutoHyphens/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</w:rPr>
              <w:t>Korzeniowski S. 2013. Rolnictwo energetyczne i precyzyjne: wybrane zagadnienia. Suwałki, Wyd. Uczelniane Państwowej Wyższej Szkoły Zawodowej im. Prof. E. F. Szczepanika.</w:t>
            </w:r>
            <w:r w:rsidRPr="002215E0">
              <w:rPr>
                <w:rFonts w:cs="Arial"/>
              </w:rPr>
              <w:br/>
              <w:t>Kotecki A. 2015. Dokąd zmierza agronomia w Polsce. Fragm. Agronom. 32, 4, 7-21.</w:t>
            </w:r>
          </w:p>
          <w:p w14:paraId="1FC824EE" w14:textId="77777777" w:rsidR="00423794" w:rsidRPr="002215E0" w:rsidRDefault="00423794" w:rsidP="00423794">
            <w:pPr>
              <w:tabs>
                <w:tab w:val="left" w:pos="327"/>
                <w:tab w:val="left" w:pos="987"/>
              </w:tabs>
              <w:suppressAutoHyphens/>
              <w:spacing w:after="0" w:line="24" w:lineRule="atLeast"/>
              <w:rPr>
                <w:rFonts w:cs="Arial"/>
              </w:rPr>
            </w:pPr>
            <w:r w:rsidRPr="002215E0">
              <w:rPr>
                <w:rFonts w:cs="Arial"/>
              </w:rPr>
              <w:t xml:space="preserve">Zastosowanie informatyki w agrobiznesie. Red. A. </w:t>
            </w:r>
            <w:proofErr w:type="spellStart"/>
            <w:r w:rsidRPr="002215E0">
              <w:rPr>
                <w:rFonts w:cs="Arial"/>
              </w:rPr>
              <w:t>Bytniewski</w:t>
            </w:r>
            <w:proofErr w:type="spellEnd"/>
            <w:r w:rsidRPr="002215E0">
              <w:rPr>
                <w:rFonts w:cs="Arial"/>
              </w:rPr>
              <w:t>. Wyd. UE, Wrocław, 2009.</w:t>
            </w:r>
          </w:p>
        </w:tc>
      </w:tr>
      <w:tr w:rsidR="00423794" w:rsidRPr="002215E0" w14:paraId="0C0383B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317FE0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4424E85D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137C1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Wykłady i ćwiczenia - prezentacja multimedialna, filmy, dyskusja. </w:t>
            </w:r>
          </w:p>
        </w:tc>
      </w:tr>
      <w:tr w:rsidR="00423794" w:rsidRPr="002215E0" w14:paraId="47E0A2D0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F31E5C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263ED633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2D4EA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Kolokwium  - W_01, W_02, U_01, U_02, K_01, K_02 </w:t>
            </w:r>
          </w:p>
        </w:tc>
      </w:tr>
      <w:tr w:rsidR="00423794" w:rsidRPr="002215E0" w14:paraId="0BFD343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AC170D" w14:textId="77777777" w:rsidR="00423794" w:rsidRPr="002215E0" w:rsidRDefault="00423794" w:rsidP="00423794">
            <w:pPr>
              <w:pStyle w:val="Tytukomrki"/>
            </w:pPr>
            <w:r w:rsidRPr="002215E0">
              <w:t>Forma i warunki zaliczenia:</w:t>
            </w:r>
          </w:p>
        </w:tc>
      </w:tr>
      <w:tr w:rsidR="00423794" w:rsidRPr="002215E0" w14:paraId="46B9D47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95B22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Warunek uzyskania zaliczenia przedmiotu: spełnienie każdego z niżej opisanych warunków:</w:t>
            </w:r>
            <w:r w:rsidRPr="002215E0">
              <w:rPr>
                <w:rFonts w:cs="Arial"/>
                <w:color w:val="000000"/>
              </w:rPr>
              <w:br/>
              <w:t>Uzyskanie co najmniej 2,75 punktów z kolokwium.</w:t>
            </w:r>
            <w:r w:rsidRPr="002215E0">
              <w:rPr>
                <w:rFonts w:cs="Arial"/>
                <w:color w:val="000000"/>
              </w:rPr>
              <w:br/>
              <w:t>Sposób uzyskania punktów:</w:t>
            </w:r>
            <w:r w:rsidRPr="002215E0">
              <w:rPr>
                <w:rFonts w:cs="Arial"/>
                <w:color w:val="000000"/>
              </w:rPr>
              <w:br/>
              <w:t>Kolokwium: 5 pkt</w:t>
            </w:r>
            <w:r w:rsidRPr="002215E0">
              <w:rPr>
                <w:rFonts w:cs="Arial"/>
                <w:color w:val="000000"/>
              </w:rPr>
              <w:br/>
              <w:t>Poprawy:</w:t>
            </w:r>
            <w:r w:rsidRPr="002215E0">
              <w:rPr>
                <w:rFonts w:cs="Arial"/>
                <w:color w:val="000000"/>
              </w:rPr>
              <w:br/>
              <w:t>Jednorazowa poprawa kolokwium w trakcie zajęć w semestrze.</w:t>
            </w:r>
          </w:p>
        </w:tc>
      </w:tr>
      <w:tr w:rsidR="00423794" w:rsidRPr="002215E0" w14:paraId="5F1AB89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1873AE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1633BF6A" w14:textId="77777777" w:rsidTr="0042379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298082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423794" w:rsidRPr="002215E0" w14:paraId="73822254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430439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05D9D2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3F6E7A02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BF6EF" w14:textId="77777777" w:rsidR="00423794" w:rsidRPr="002215E0" w:rsidRDefault="00423794" w:rsidP="00423794">
            <w:pPr>
              <w:spacing w:after="0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29EE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1B8A4F53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B83CF" w14:textId="77777777" w:rsidR="00423794" w:rsidRPr="002215E0" w:rsidRDefault="00423794" w:rsidP="00423794">
            <w:pPr>
              <w:spacing w:after="0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C50F3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5B3E4335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1DCD9" w14:textId="77777777" w:rsidR="00423794" w:rsidRPr="002215E0" w:rsidRDefault="00423794" w:rsidP="00423794">
            <w:pPr>
              <w:spacing w:after="0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2456D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2</w:t>
            </w:r>
          </w:p>
        </w:tc>
      </w:tr>
      <w:tr w:rsidR="00423794" w:rsidRPr="002215E0" w14:paraId="17139571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53592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522C5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423794" w:rsidRPr="002215E0" w14:paraId="340AB94E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8DA87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45C04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423794" w:rsidRPr="002215E0" w14:paraId="5F845943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3B37D" w14:textId="77777777" w:rsidR="00423794" w:rsidRPr="002215E0" w:rsidRDefault="00423794" w:rsidP="00423794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98731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50</w:t>
            </w:r>
          </w:p>
        </w:tc>
      </w:tr>
      <w:tr w:rsidR="00423794" w:rsidRPr="002215E0" w14:paraId="1A2E3856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13FD8" w14:textId="77777777" w:rsidR="00423794" w:rsidRPr="002215E0" w:rsidRDefault="00423794" w:rsidP="00423794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B3FDF" w14:textId="77777777" w:rsidR="00423794" w:rsidRPr="002215E0" w:rsidRDefault="00423794" w:rsidP="00423794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23794" w:rsidRPr="002215E0" w14:paraId="39A9A8DB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340B7D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0A961C65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FA982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D6B2CD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632D72C8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C11D4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4C244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423794" w:rsidRPr="002215E0" w14:paraId="0A882A43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958D1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134EC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04F70538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A0EBA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3CCDC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423794" w:rsidRPr="002215E0" w14:paraId="7CC747DF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DB09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2A9C3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423794" w:rsidRPr="002215E0" w14:paraId="2FCCA0A3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D3266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3143F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423794" w:rsidRPr="002215E0" w14:paraId="60C70979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B487B" w14:textId="77777777" w:rsidR="00423794" w:rsidRPr="002215E0" w:rsidRDefault="00423794" w:rsidP="00423794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88A85" w14:textId="77777777" w:rsidR="00423794" w:rsidRPr="002215E0" w:rsidRDefault="00423794" w:rsidP="00423794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50</w:t>
            </w:r>
          </w:p>
        </w:tc>
      </w:tr>
      <w:tr w:rsidR="00423794" w:rsidRPr="002215E0" w14:paraId="50D86D07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35C38" w14:textId="77777777" w:rsidR="00423794" w:rsidRPr="002215E0" w:rsidRDefault="00423794" w:rsidP="00423794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B473" w14:textId="77777777" w:rsidR="00423794" w:rsidRPr="002215E0" w:rsidRDefault="00423794" w:rsidP="00423794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19DB89CD" w14:textId="77777777" w:rsidR="00423794" w:rsidRPr="002215E0" w:rsidRDefault="00423794" w:rsidP="00043D12">
      <w:pPr>
        <w:rPr>
          <w:rFonts w:cs="Arial"/>
        </w:rPr>
      </w:pPr>
    </w:p>
    <w:p w14:paraId="1642324D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B0868" w:rsidRPr="00871ACD" w14:paraId="29A366A9" w14:textId="77777777" w:rsidTr="0027247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776D28" w14:textId="77777777" w:rsidR="006B0868" w:rsidRPr="00871ACD" w:rsidRDefault="006B0868" w:rsidP="0027247A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871ACD">
              <w:rPr>
                <w:rFonts w:eastAsia="Times New Roman"/>
                <w:b/>
                <w:bCs/>
                <w:kern w:val="32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6B0868" w:rsidRPr="00B5466E" w14:paraId="230DD9F8" w14:textId="77777777" w:rsidTr="0027247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A624A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A0566" w14:textId="77777777" w:rsidR="006B0868" w:rsidRPr="00B5466E" w:rsidRDefault="006B0868" w:rsidP="006B0868">
            <w:pPr>
              <w:pStyle w:val="sylabusyspistreci"/>
            </w:pPr>
            <w:r w:rsidRPr="00871ACD">
              <w:rPr>
                <w:sz w:val="20"/>
              </w:rPr>
              <w:t xml:space="preserve"> </w:t>
            </w:r>
            <w:r>
              <w:t>Metody badań rolniczych 1</w:t>
            </w:r>
          </w:p>
        </w:tc>
      </w:tr>
      <w:tr w:rsidR="006B0868" w:rsidRPr="00871ACD" w14:paraId="389880EB" w14:textId="77777777" w:rsidTr="0027247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FD69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8FE8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r w:rsidRPr="00871ACD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Agricultural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research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metchods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1</w:t>
            </w:r>
          </w:p>
        </w:tc>
      </w:tr>
      <w:tr w:rsidR="006B0868" w:rsidRPr="00871ACD" w14:paraId="4647342B" w14:textId="77777777" w:rsidTr="0027247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9679F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7E6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polski</w:t>
            </w:r>
          </w:p>
        </w:tc>
      </w:tr>
      <w:tr w:rsidR="006B0868" w:rsidRPr="00871ACD" w14:paraId="01430701" w14:textId="77777777" w:rsidTr="0027247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A922C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8C96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rolnictwo</w:t>
            </w:r>
          </w:p>
        </w:tc>
      </w:tr>
      <w:tr w:rsidR="006B0868" w:rsidRPr="00871ACD" w14:paraId="49896D8E" w14:textId="77777777" w:rsidTr="0027247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7066A4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E5AAE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6B0868" w:rsidRPr="00871ACD" w14:paraId="5A21EA80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CBED4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199B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6B0868" w:rsidRPr="00871ACD" w14:paraId="08B2A884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E0A1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6DDA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6B0868" w:rsidRPr="00871ACD" w14:paraId="5682A2D4" w14:textId="77777777" w:rsidTr="0027247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776B1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13A9E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I</w:t>
            </w:r>
          </w:p>
        </w:tc>
      </w:tr>
      <w:tr w:rsidR="006B0868" w:rsidRPr="00871ACD" w14:paraId="5DE0FBD2" w14:textId="77777777" w:rsidTr="0027247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AD7A47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8D8C6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2</w:t>
            </w:r>
          </w:p>
        </w:tc>
      </w:tr>
      <w:tr w:rsidR="006B0868" w:rsidRPr="00871ACD" w14:paraId="0172F32E" w14:textId="77777777" w:rsidTr="0027247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29839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AA7C6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2</w:t>
            </w:r>
          </w:p>
        </w:tc>
      </w:tr>
      <w:tr w:rsidR="006B0868" w:rsidRPr="00871ACD" w14:paraId="783967F7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E7DFF0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6C4D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</w:t>
            </w:r>
            <w:r w:rsidRPr="00871ACD">
              <w:rPr>
                <w:rFonts w:cs="Arial"/>
                <w:color w:val="000000"/>
              </w:rPr>
              <w:t>r hab.</w:t>
            </w:r>
            <w:r>
              <w:rPr>
                <w:rFonts w:cs="Arial"/>
                <w:color w:val="000000"/>
              </w:rPr>
              <w:t xml:space="preserve"> inż.</w:t>
            </w:r>
            <w:r w:rsidRPr="00871ACD">
              <w:rPr>
                <w:rFonts w:cs="Arial"/>
                <w:color w:val="000000"/>
              </w:rPr>
              <w:t xml:space="preserve"> Krzysztof Pakuła</w:t>
            </w:r>
            <w:r>
              <w:rPr>
                <w:rFonts w:cs="Arial"/>
                <w:color w:val="000000"/>
              </w:rPr>
              <w:t>, prof. uczelni</w:t>
            </w:r>
          </w:p>
        </w:tc>
      </w:tr>
      <w:tr w:rsidR="006B0868" w:rsidRPr="00871ACD" w14:paraId="49CEF891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5675B7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EBCD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Promotorzy prac magisterskich</w:t>
            </w:r>
          </w:p>
        </w:tc>
      </w:tr>
      <w:tr w:rsidR="006B0868" w:rsidRPr="00871ACD" w14:paraId="20C13EFC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2AD91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6953D0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Celem jest poznanie metod badań w naukach rolniczych oraz zdobycie umiejętności w zakresie. projektowania i przeprowadzenia badań eksperymentalnych (inkubacyjnych, polowych, analiz laboratoryjnych, ankietowych), badań ankietowych, analizy ekonomicznej, interpretacji ich wyników oraz zastosowania właściwych metod statystycznych do weryfikacji wyników badań.</w:t>
            </w:r>
          </w:p>
        </w:tc>
      </w:tr>
      <w:tr w:rsidR="006B0868" w:rsidRPr="00871ACD" w14:paraId="6B17A34C" w14:textId="77777777" w:rsidTr="0027247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9A1D0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5809A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7643E7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C26E9C" w14:paraId="64590AD8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E08529" w14:textId="77777777" w:rsidR="006B0868" w:rsidRPr="00C26E9C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134C3" w14:textId="77777777" w:rsidR="006B0868" w:rsidRPr="00C26E9C" w:rsidRDefault="006B0868" w:rsidP="0027247A">
            <w:pPr>
              <w:rPr>
                <w:rFonts w:cs="Arial"/>
              </w:rPr>
            </w:pPr>
            <w:r w:rsidRPr="00C26E9C">
              <w:rPr>
                <w:rFonts w:cs="Arial"/>
              </w:rPr>
              <w:t>Ma pogłębioną wiedzę  na temat metod badań w naukach rolniczych oraz zasady prowadzenia analiz i eksperymentów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1DF87" w14:textId="77777777" w:rsidR="006B0868" w:rsidRPr="00C26E9C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 xml:space="preserve">K_W01, K_W02, </w:t>
            </w:r>
            <w:r>
              <w:rPr>
                <w:rFonts w:cs="Arial"/>
                <w:b/>
              </w:rPr>
              <w:t xml:space="preserve">K_W04, K_W07, </w:t>
            </w:r>
            <w:r w:rsidRPr="00C26E9C">
              <w:rPr>
                <w:rFonts w:cs="Arial"/>
                <w:b/>
              </w:rPr>
              <w:t>K_W09</w:t>
            </w:r>
          </w:p>
        </w:tc>
      </w:tr>
      <w:tr w:rsidR="006B0868" w:rsidRPr="00C26E9C" w14:paraId="019A5A01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01E147" w14:textId="77777777" w:rsidR="006B0868" w:rsidRPr="00C26E9C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C2E58" w14:textId="77777777" w:rsidR="006B0868" w:rsidRPr="00C26E9C" w:rsidRDefault="006B0868" w:rsidP="0027247A">
            <w:pPr>
              <w:rPr>
                <w:rFonts w:cs="Arial"/>
              </w:rPr>
            </w:pPr>
            <w:r w:rsidRPr="00C26E9C">
              <w:rPr>
                <w:rFonts w:cs="Arial"/>
              </w:rPr>
              <w:t>Ma pogłębioną wiedzę  w zakresie wyboru właściwego programu komputerowego do opracowania statystycznego wyników badań.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FABFBB" w14:textId="77777777" w:rsidR="006B0868" w:rsidRPr="00C26E9C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>K_W01, K_W02, K_W09</w:t>
            </w:r>
          </w:p>
        </w:tc>
      </w:tr>
      <w:tr w:rsidR="006B0868" w:rsidRPr="00871ACD" w14:paraId="57ACD516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7B8F97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404250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3CCDB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871ACD" w14:paraId="353E1848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7788E5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B7788" w14:textId="77777777" w:rsidR="006B0868" w:rsidRPr="00B11927" w:rsidRDefault="006B0868" w:rsidP="0027247A">
            <w:pPr>
              <w:rPr>
                <w:rFonts w:cs="Arial"/>
              </w:rPr>
            </w:pPr>
            <w:r w:rsidRPr="00B11927">
              <w:rPr>
                <w:rFonts w:cs="Arial"/>
              </w:rPr>
              <w:t>W pogłębionym stopniu umie wykorzystywać zdobytą wiedzę do przeprowadzania doświadczeń</w:t>
            </w:r>
            <w:r>
              <w:rPr>
                <w:rFonts w:cs="Arial"/>
              </w:rPr>
              <w:t xml:space="preserve"> inkubacyjnych, polowych, </w:t>
            </w:r>
            <w:r>
              <w:rPr>
                <w:rFonts w:cs="Arial"/>
              </w:rPr>
              <w:lastRenderedPageBreak/>
              <w:t>eksperymentów laboratoryjnych, badań ankietowych i analiz ekonomicznych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B57B0B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 xml:space="preserve">K_U01, </w:t>
            </w:r>
            <w:r>
              <w:rPr>
                <w:rFonts w:cs="Arial"/>
                <w:b/>
                <w:color w:val="000000"/>
              </w:rPr>
              <w:t>K_U02, K_U06</w:t>
            </w:r>
            <w:r w:rsidRPr="00871ACD">
              <w:rPr>
                <w:rFonts w:cs="Arial"/>
                <w:b/>
                <w:color w:val="000000"/>
              </w:rPr>
              <w:t>, K_U08</w:t>
            </w:r>
          </w:p>
        </w:tc>
      </w:tr>
      <w:tr w:rsidR="006B0868" w:rsidRPr="00871ACD" w14:paraId="27936B58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66058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ACFD0" w14:textId="77777777" w:rsidR="006B0868" w:rsidRPr="00871ACD" w:rsidRDefault="006B0868" w:rsidP="0027247A">
            <w:pPr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Potrafi analizować problemy badawcze</w:t>
            </w:r>
            <w:r>
              <w:rPr>
                <w:rFonts w:cs="Arial"/>
                <w:color w:val="000000"/>
              </w:rPr>
              <w:t xml:space="preserve"> i interpretować uzyskane wyniki</w:t>
            </w:r>
            <w:r w:rsidRPr="00871A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badań naukowych oraz zastosować właściwe metody i narzędzia statystyczne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A308BF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K_U01, </w:t>
            </w:r>
            <w:r>
              <w:rPr>
                <w:rFonts w:cs="Arial"/>
                <w:b/>
                <w:color w:val="000000"/>
              </w:rPr>
              <w:t xml:space="preserve">K_U02, K_U04, K_U06, </w:t>
            </w:r>
          </w:p>
        </w:tc>
      </w:tr>
      <w:tr w:rsidR="006B0868" w:rsidRPr="00871ACD" w14:paraId="635AC61C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89E549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E04F4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80B98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871ACD" w14:paraId="5BB76800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6F1E5A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EC380A" w14:textId="77777777" w:rsidR="006B0868" w:rsidRPr="00C91DE9" w:rsidRDefault="006B0868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1DE9">
              <w:rPr>
                <w:rFonts w:cs="Arial"/>
              </w:rPr>
              <w:t>Jest gotów do krytycznej oceny posiadanej wiedzy i umiejętności, stałego aktualizowania  wiedzy kierunkowej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EAD34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K_K01</w:t>
            </w:r>
          </w:p>
        </w:tc>
      </w:tr>
      <w:tr w:rsidR="006B0868" w:rsidRPr="00871ACD" w14:paraId="6F64385B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1DA61D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7A5F68" w14:textId="77777777" w:rsidR="006B0868" w:rsidRPr="00C91DE9" w:rsidRDefault="006B0868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1DE9">
              <w:rPr>
                <w:rFonts w:cs="Arial"/>
              </w:rPr>
              <w:t>Jest gotów do kreatywnego i przedsiębiorczego działania w sektorze rolniczym i ponoszenia ryzyka z tym związanego.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AED74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 w:rsidR="006B0868" w:rsidRPr="00871ACD" w14:paraId="48884F1F" w14:textId="77777777" w:rsidTr="0027247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2E441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92B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02013">
              <w:rPr>
                <w:rFonts w:cs="Arial"/>
              </w:rPr>
              <w:t>Ćwiczenia laboratoryjne</w:t>
            </w:r>
          </w:p>
        </w:tc>
      </w:tr>
      <w:tr w:rsidR="006B0868" w:rsidRPr="00871ACD" w14:paraId="0EEF8902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502D8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B0868" w:rsidRPr="00871ACD" w14:paraId="292169BE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7D9F6" w14:textId="77777777" w:rsidR="006B0868" w:rsidRPr="00871ACD" w:rsidRDefault="006B0868" w:rsidP="0027247A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>Wiedza z zakresu nauk rolniczych, statystyki, ekonomiki</w:t>
            </w:r>
          </w:p>
        </w:tc>
      </w:tr>
      <w:tr w:rsidR="006B0868" w:rsidRPr="00871ACD" w14:paraId="63B37DC8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E25A6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B0868" w:rsidRPr="009C5D55" w14:paraId="643E323B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D435D" w14:textId="77777777" w:rsidR="006B0868" w:rsidRPr="009C5D55" w:rsidRDefault="006B0868" w:rsidP="0027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EB5F09">
              <w:rPr>
                <w:rFonts w:cs="Arial"/>
              </w:rPr>
              <w:t>Podział i charakterystyka metod badawczych w naukach rolniczych. Etapy badań w poszczególnych metodach. Zasady pobierania prób oraz wykonywania obserwacji i pomiarów  w zależności od specyfiki podjętych badań i materiału badawczego. Klasyfikacja doświadczeń polowych według różnych kryteriów: miejsca prowadzenia i jednostki eksperymentalnej, liczby badanych czynników, układu doświadczalnego, powtarzania w miejscu i w sezonach (serie doświadczeń). Podstawowe zasady realizacji eksperymentów w laboratorium, hali wegetacyjnej i w polu. Przygotowanie do badań ankietowych i wywiadu. Rodzaje pytań, konstrukcja kwestionariusza, ustalenie wielk</w:t>
            </w:r>
            <w:r>
              <w:rPr>
                <w:rFonts w:cs="Arial"/>
              </w:rPr>
              <w:t xml:space="preserve">ości próby i sposobu jej doboru. Opracowanie i interpretacja uzyskanych wyników </w:t>
            </w:r>
            <w:r w:rsidRPr="00EB5F09">
              <w:rPr>
                <w:rFonts w:cs="Arial"/>
              </w:rPr>
              <w:t xml:space="preserve">Przegląd metod statystycznych do analizy danych. Formułowanie hipotez statystycznych i dobór prób do doświadczeń. Metody statystyczne, statystyka opisowa. Metody opracowywania wyników i wnioskowania. Opracowanie statystyczne danych z doświadczeń wieloczynnikowych. Zarządzanie danymi eksperymentalnymi Wykorzystanie narzędzi statystycznych do przeprowadzania badań (arkusz Excel, pakiet </w:t>
            </w:r>
            <w:proofErr w:type="spellStart"/>
            <w:r w:rsidRPr="00EB5F09">
              <w:rPr>
                <w:rFonts w:cs="Arial"/>
              </w:rPr>
              <w:t>Statistica</w:t>
            </w:r>
            <w:proofErr w:type="spellEnd"/>
            <w:r w:rsidRPr="00EB5F09">
              <w:rPr>
                <w:rFonts w:cs="Arial"/>
              </w:rPr>
              <w:t xml:space="preserve">). </w:t>
            </w:r>
          </w:p>
        </w:tc>
      </w:tr>
      <w:tr w:rsidR="006B0868" w:rsidRPr="00871ACD" w14:paraId="1ABB3E8C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19ED8E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B0868" w:rsidRPr="001A5053" w14:paraId="591E8528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B5229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1A5053">
              <w:rPr>
                <w:rFonts w:cs="Arial"/>
              </w:rPr>
              <w:t xml:space="preserve">Dobek A., </w:t>
            </w:r>
            <w:proofErr w:type="spellStart"/>
            <w:r w:rsidRPr="001A5053">
              <w:rPr>
                <w:rFonts w:cs="Arial"/>
              </w:rPr>
              <w:t>Szwaczkowski</w:t>
            </w:r>
            <w:proofErr w:type="spellEnd"/>
            <w:r w:rsidRPr="001A5053">
              <w:rPr>
                <w:rFonts w:cs="Arial"/>
              </w:rPr>
              <w:t xml:space="preserve"> T., Statystyka matematyczna dla biologów. Wydawnictwo Akademii Rolniczej im. Augusta Cieszkowskiego, Poznań, 2007. </w:t>
            </w:r>
          </w:p>
          <w:p w14:paraId="766BA570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proofErr w:type="spellStart"/>
            <w:r w:rsidRPr="001A5053">
              <w:rPr>
                <w:rFonts w:cs="Arial"/>
              </w:rPr>
              <w:t>Grużewska</w:t>
            </w:r>
            <w:proofErr w:type="spellEnd"/>
            <w:r w:rsidRPr="001A5053">
              <w:rPr>
                <w:rFonts w:cs="Arial"/>
              </w:rPr>
              <w:t xml:space="preserve"> A., Malicki L. 2002: Podstawy doświadczalnictwa rolniczego. Wydawnictwo Akademii Podlaskiej.</w:t>
            </w:r>
          </w:p>
          <w:p w14:paraId="1AB6C2E2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hyperlink r:id="rId12" w:history="1">
              <w:r w:rsidRPr="001A5053">
                <w:rPr>
                  <w:rFonts w:eastAsia="Times New Roman" w:cs="Arial"/>
                  <w:bCs/>
                  <w:lang w:eastAsia="pl-PL"/>
                </w:rPr>
                <w:t>Januszewicz E.K., Puzio-Idźkowska</w:t>
              </w:r>
            </w:hyperlink>
            <w:r w:rsidRPr="001A5053">
              <w:rPr>
                <w:rFonts w:eastAsia="Times New Roman" w:cs="Arial"/>
                <w:bCs/>
                <w:lang w:eastAsia="pl-PL"/>
              </w:rPr>
              <w:t xml:space="preserve"> M. 2002.</w:t>
            </w:r>
            <w:r w:rsidRPr="001A5053">
              <w:rPr>
                <w:rFonts w:cs="Arial"/>
                <w:lang w:eastAsia="pl-PL"/>
              </w:rPr>
              <w:t xml:space="preserve"> </w:t>
            </w:r>
            <w:r w:rsidRPr="001A5053">
              <w:rPr>
                <w:rFonts w:eastAsia="Times New Roman" w:cs="Arial"/>
                <w:bCs/>
                <w:lang w:eastAsia="pl-PL"/>
              </w:rPr>
              <w:t>Doświadczalnictwo rolnicze : przewodnik do ćwiczeń. Wyd. UWM w Olsztynie.</w:t>
            </w:r>
          </w:p>
          <w:p w14:paraId="705F220E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hyperlink r:id="rId13" w:history="1">
              <w:r w:rsidRPr="001A5053">
                <w:rPr>
                  <w:rFonts w:eastAsia="Times New Roman" w:cs="Arial"/>
                  <w:bCs/>
                  <w:lang w:eastAsia="pl-PL"/>
                </w:rPr>
                <w:t>Szymańska</w:t>
              </w:r>
            </w:hyperlink>
            <w:r w:rsidRPr="001A5053">
              <w:rPr>
                <w:rFonts w:eastAsia="Times New Roman" w:cs="Arial"/>
                <w:bCs/>
                <w:lang w:eastAsia="pl-PL"/>
              </w:rPr>
              <w:t xml:space="preserve"> E. 2007. Analiza przedsiębiorstw agrobiznesu : (techniczno-ekonomiczna, finansowa i strategiczna). Wyd. Wieś Jutra, Warszawa.</w:t>
            </w:r>
          </w:p>
          <w:p w14:paraId="0CAA57A5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hyperlink r:id="rId14" w:history="1">
              <w:proofErr w:type="spellStart"/>
              <w:r w:rsidRPr="001A5053">
                <w:rPr>
                  <w:rFonts w:eastAsia="Times New Roman" w:cs="Arial"/>
                  <w:bCs/>
                  <w:lang w:eastAsia="pl-PL"/>
                </w:rPr>
                <w:t>Hyk</w:t>
              </w:r>
              <w:proofErr w:type="spellEnd"/>
              <w:r w:rsidRPr="001A5053">
                <w:rPr>
                  <w:rFonts w:eastAsia="Times New Roman" w:cs="Arial"/>
                  <w:bCs/>
                  <w:lang w:eastAsia="pl-PL"/>
                </w:rPr>
                <w:t xml:space="preserve"> W., Stojek</w:t>
              </w:r>
            </w:hyperlink>
            <w:r w:rsidRPr="001A5053">
              <w:rPr>
                <w:rFonts w:eastAsia="Times New Roman" w:cs="Arial"/>
                <w:bCs/>
                <w:lang w:eastAsia="pl-PL"/>
              </w:rPr>
              <w:t xml:space="preserve"> Z. 2019.</w:t>
            </w:r>
            <w:r w:rsidRPr="001A5053">
              <w:rPr>
                <w:rFonts w:eastAsia="Times New Roman" w:cs="Arial"/>
                <w:lang w:eastAsia="pl-PL"/>
              </w:rPr>
              <w:t xml:space="preserve"> Analiza statystyczna w laboratorium badawczym Wydawnictwo Naukowe PWN, Warszawa</w:t>
            </w:r>
          </w:p>
          <w:p w14:paraId="7DF0FF6C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proofErr w:type="spellStart"/>
            <w:r w:rsidRPr="001A5053">
              <w:rPr>
                <w:rFonts w:eastAsia="Times New Roman" w:cs="Arial"/>
                <w:bCs/>
                <w:lang w:eastAsia="pl-PL"/>
              </w:rPr>
              <w:t>Carlberg</w:t>
            </w:r>
            <w:proofErr w:type="spellEnd"/>
            <w:r w:rsidRPr="001A5053">
              <w:rPr>
                <w:rFonts w:eastAsia="Times New Roman" w:cs="Arial"/>
                <w:bCs/>
                <w:lang w:eastAsia="pl-PL"/>
              </w:rPr>
              <w:t xml:space="preserve"> C. 2012. </w:t>
            </w:r>
            <w:hyperlink r:id="rId15" w:history="1">
              <w:r w:rsidRPr="001A5053">
                <w:rPr>
                  <w:rFonts w:eastAsia="Times New Roman" w:cs="Arial"/>
                  <w:bCs/>
                  <w:lang w:eastAsia="pl-PL"/>
                </w:rPr>
                <w:t xml:space="preserve">Analiza statystyczna : Microsoft Excel 2010 PL. </w:t>
              </w:r>
            </w:hyperlink>
            <w:r w:rsidRPr="001A5053">
              <w:rPr>
                <w:rFonts w:eastAsia="Times New Roman" w:cs="Arial"/>
                <w:bCs/>
                <w:lang w:eastAsia="pl-PL"/>
              </w:rPr>
              <w:t>Grupa Wydawnicza Helion, Gliwice</w:t>
            </w:r>
          </w:p>
          <w:p w14:paraId="2183D210" w14:textId="77777777" w:rsidR="006B0868" w:rsidRPr="001A5053" w:rsidRDefault="006B0868" w:rsidP="006B0868">
            <w:pPr>
              <w:numPr>
                <w:ilvl w:val="0"/>
                <w:numId w:val="27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hyperlink r:id="rId16" w:history="1">
              <w:r w:rsidRPr="001A5053">
                <w:rPr>
                  <w:rFonts w:eastAsia="Times New Roman" w:cs="Arial"/>
                  <w:bCs/>
                  <w:lang w:eastAsia="pl-PL"/>
                </w:rPr>
                <w:t>Parlińska M., Parliński</w:t>
              </w:r>
            </w:hyperlink>
            <w:r w:rsidRPr="001A5053">
              <w:rPr>
                <w:rFonts w:eastAsia="Times New Roman" w:cs="Arial"/>
                <w:bCs/>
                <w:lang w:eastAsia="pl-PL"/>
              </w:rPr>
              <w:t xml:space="preserve"> J. 2011.</w:t>
            </w:r>
            <w:r w:rsidRPr="001A5053">
              <w:rPr>
                <w:rFonts w:eastAsia="Times New Roman" w:cs="Arial"/>
                <w:lang w:eastAsia="pl-PL"/>
              </w:rPr>
              <w:t xml:space="preserve"> Statystyczna analiza danych z Excelem. Wyd. SGGW, Warszawa</w:t>
            </w:r>
          </w:p>
        </w:tc>
      </w:tr>
      <w:tr w:rsidR="006B0868" w:rsidRPr="00871ACD" w14:paraId="78871A8D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E7251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6B0868" w:rsidRPr="009C5D55" w14:paraId="4DB7B27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297B2" w14:textId="77777777" w:rsidR="006B0868" w:rsidRPr="001A5053" w:rsidRDefault="006B0868" w:rsidP="006B0868">
            <w:pPr>
              <w:numPr>
                <w:ilvl w:val="0"/>
                <w:numId w:val="28"/>
              </w:numPr>
              <w:ind w:left="714" w:hanging="357"/>
              <w:contextualSpacing/>
              <w:rPr>
                <w:rFonts w:cs="Arial"/>
              </w:rPr>
            </w:pPr>
            <w:r w:rsidRPr="001A5053">
              <w:rPr>
                <w:rFonts w:cs="Arial"/>
                <w:color w:val="212529"/>
                <w:shd w:val="clear" w:color="auto" w:fill="FFFFFF"/>
              </w:rPr>
              <w:t>Statystyczny drogowskaz. 2013. Tom 1. Praktyczne wprowadzenie do wnioskowania statystycznego. Wyd. Akademickie Sedno.</w:t>
            </w:r>
          </w:p>
          <w:p w14:paraId="4E527DFA" w14:textId="77777777" w:rsidR="006B0868" w:rsidRPr="009C5D55" w:rsidRDefault="006B0868" w:rsidP="006B0868">
            <w:pPr>
              <w:numPr>
                <w:ilvl w:val="0"/>
                <w:numId w:val="28"/>
              </w:numPr>
              <w:ind w:left="714" w:hanging="357"/>
              <w:contextualSpacing/>
              <w:rPr>
                <w:rFonts w:cs="Arial"/>
              </w:rPr>
            </w:pPr>
            <w:r w:rsidRPr="001A5053">
              <w:rPr>
                <w:rFonts w:cs="Arial"/>
                <w:color w:val="06022E"/>
                <w:shd w:val="clear" w:color="auto" w:fill="FFFFFF"/>
              </w:rPr>
              <w:t>Frankfort-</w:t>
            </w:r>
            <w:proofErr w:type="spellStart"/>
            <w:r w:rsidRPr="001A5053">
              <w:rPr>
                <w:rFonts w:cs="Arial"/>
                <w:color w:val="06022E"/>
                <w:shd w:val="clear" w:color="auto" w:fill="FFFFFF"/>
              </w:rPr>
              <w:t>Nachmias</w:t>
            </w:r>
            <w:proofErr w:type="spellEnd"/>
            <w:r w:rsidRPr="001A5053">
              <w:rPr>
                <w:rFonts w:cs="Arial"/>
                <w:color w:val="06022E"/>
                <w:shd w:val="clear" w:color="auto" w:fill="FFFFFF"/>
              </w:rPr>
              <w:t xml:space="preserve"> </w:t>
            </w:r>
            <w:proofErr w:type="spellStart"/>
            <w:r w:rsidRPr="001A5053">
              <w:rPr>
                <w:rFonts w:cs="Arial"/>
                <w:color w:val="06022E"/>
                <w:shd w:val="clear" w:color="auto" w:fill="FFFFFF"/>
              </w:rPr>
              <w:t>Ch</w:t>
            </w:r>
            <w:proofErr w:type="spellEnd"/>
            <w:r w:rsidRPr="001A5053">
              <w:rPr>
                <w:rFonts w:cs="Arial"/>
                <w:color w:val="06022E"/>
                <w:shd w:val="clear" w:color="auto" w:fill="FFFFFF"/>
              </w:rPr>
              <w:t xml:space="preserve">, </w:t>
            </w:r>
            <w:proofErr w:type="spellStart"/>
            <w:r w:rsidRPr="001A5053">
              <w:rPr>
                <w:rFonts w:cs="Arial"/>
                <w:color w:val="06022E"/>
                <w:shd w:val="clear" w:color="auto" w:fill="FFFFFF"/>
              </w:rPr>
              <w:t>Nachmias</w:t>
            </w:r>
            <w:proofErr w:type="spellEnd"/>
            <w:r w:rsidRPr="001A5053">
              <w:rPr>
                <w:rFonts w:cs="Arial"/>
                <w:color w:val="06022E"/>
                <w:shd w:val="clear" w:color="auto" w:fill="FFFFFF"/>
              </w:rPr>
              <w:t xml:space="preserve"> D. 2000. Metody badawcze w naukach społecznych. Wydawnictwo Zysk i S-ka, Poznań.</w:t>
            </w:r>
          </w:p>
        </w:tc>
      </w:tr>
      <w:tr w:rsidR="006B0868" w:rsidRPr="00871ACD" w14:paraId="76D6620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46667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B0868" w:rsidRPr="00D51D04" w14:paraId="64551D3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CD070" w14:textId="77777777" w:rsidR="006B0868" w:rsidRPr="00D51D04" w:rsidRDefault="006B0868" w:rsidP="0027247A">
            <w:pPr>
              <w:rPr>
                <w:rFonts w:cs="Arial"/>
              </w:rPr>
            </w:pPr>
            <w:r w:rsidRPr="00D51D04">
              <w:rPr>
                <w:rFonts w:cs="Arial"/>
              </w:rPr>
              <w:t>Prezent</w:t>
            </w:r>
            <w:r>
              <w:rPr>
                <w:rFonts w:cs="Arial"/>
              </w:rPr>
              <w:t>acja multimedialna</w:t>
            </w:r>
            <w:r w:rsidRPr="00D51D04">
              <w:rPr>
                <w:rFonts w:cs="Arial"/>
              </w:rPr>
              <w:t>, praca w grup</w:t>
            </w:r>
            <w:r>
              <w:rPr>
                <w:rFonts w:cs="Arial"/>
              </w:rPr>
              <w:t>ach</w:t>
            </w:r>
            <w:r w:rsidRPr="00D51D04">
              <w:rPr>
                <w:rFonts w:cs="Arial"/>
              </w:rPr>
              <w:t>, dyskusja</w:t>
            </w:r>
          </w:p>
        </w:tc>
      </w:tr>
      <w:tr w:rsidR="006B0868" w:rsidRPr="00871ACD" w14:paraId="02A26AED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4FDB7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B0868" w:rsidRPr="00EB5F09" w14:paraId="3327F31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CB6A7" w14:textId="77777777" w:rsidR="006B0868" w:rsidRPr="00EB5F09" w:rsidRDefault="006B0868" w:rsidP="0027247A">
            <w:pPr>
              <w:rPr>
                <w:rFonts w:cs="Arial"/>
              </w:rPr>
            </w:pPr>
            <w:r w:rsidRPr="00EB5F09">
              <w:rPr>
                <w:rFonts w:cs="Arial"/>
                <w:color w:val="000000"/>
              </w:rPr>
              <w:t xml:space="preserve">Opracowanie </w:t>
            </w:r>
            <w:r>
              <w:rPr>
                <w:rFonts w:cs="Arial"/>
                <w:color w:val="000000"/>
              </w:rPr>
              <w:t xml:space="preserve">projektu </w:t>
            </w:r>
            <w:r w:rsidRPr="00EB5F09">
              <w:rPr>
                <w:rFonts w:cs="Arial"/>
                <w:color w:val="000000"/>
              </w:rPr>
              <w:t>metod i technik badawczych w</w:t>
            </w:r>
            <w:r>
              <w:rPr>
                <w:rFonts w:cs="Arial"/>
                <w:color w:val="000000"/>
              </w:rPr>
              <w:t>łaściwych dla</w:t>
            </w:r>
            <w:r w:rsidRPr="00EB5F09">
              <w:rPr>
                <w:rFonts w:cs="Arial"/>
                <w:color w:val="000000"/>
              </w:rPr>
              <w:t xml:space="preserve"> specyfiki podjętych badań związanych z tematyką pracy dyplomowej magisterskiej.</w:t>
            </w:r>
          </w:p>
        </w:tc>
      </w:tr>
      <w:tr w:rsidR="006B0868" w:rsidRPr="00871ACD" w14:paraId="7DC2F3DB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A6BD90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B0868" w:rsidRPr="00D51D04" w14:paraId="41A5B311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221C1" w14:textId="77777777" w:rsidR="006B0868" w:rsidRPr="00D51D04" w:rsidRDefault="006B0868" w:rsidP="0027247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Opracowanie i wdrożenie</w:t>
            </w:r>
            <w:r w:rsidRPr="00D51D04">
              <w:rPr>
                <w:rFonts w:cs="Arial"/>
                <w:color w:val="000000"/>
              </w:rPr>
              <w:t xml:space="preserve"> metodologii badań właściwych dla tematyki pracy dyplomowej magisterskiej</w:t>
            </w:r>
            <w:r>
              <w:rPr>
                <w:rFonts w:cs="Arial"/>
                <w:color w:val="000000"/>
              </w:rPr>
              <w:t>, zaakceptowanej przez promotora/opiekuna pracy.</w:t>
            </w:r>
          </w:p>
        </w:tc>
      </w:tr>
      <w:tr w:rsidR="006B0868" w:rsidRPr="00871ACD" w14:paraId="27A511A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D377B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B0868" w:rsidRPr="00871ACD" w14:paraId="256649AD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A23F6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B0868" w:rsidRPr="00871ACD" w14:paraId="4C29BC05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2538B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FE4856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B0868" w:rsidRPr="00871ACD" w14:paraId="4AEA6DF8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EEF2B" w14:textId="77777777" w:rsidR="006B0868" w:rsidRPr="00871ACD" w:rsidRDefault="006B0868" w:rsidP="0027247A">
            <w:pPr>
              <w:ind w:left="13"/>
              <w:rPr>
                <w:rFonts w:cs="Arial"/>
              </w:rPr>
            </w:pPr>
            <w:r>
              <w:rPr>
                <w:rFonts w:cs="Arial"/>
              </w:rPr>
              <w:t>Zajęcia kontaktowe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A3F47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871ACD" w14:paraId="70D572DB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A181" w14:textId="77777777" w:rsidR="006B0868" w:rsidRPr="00871ACD" w:rsidRDefault="006B0868" w:rsidP="0027247A">
            <w:pPr>
              <w:rPr>
                <w:rFonts w:cs="Arial"/>
              </w:rPr>
            </w:pPr>
            <w:r>
              <w:rPr>
                <w:rFonts w:cs="Arial"/>
              </w:rPr>
              <w:t>Ćwiczenia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5A69C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30</w:t>
            </w:r>
          </w:p>
        </w:tc>
      </w:tr>
      <w:tr w:rsidR="006B0868" w:rsidRPr="00871ACD" w14:paraId="4BD4936E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420A3" w14:textId="77777777" w:rsidR="006B0868" w:rsidRPr="00871ACD" w:rsidRDefault="006B0868" w:rsidP="0027247A">
            <w:pPr>
              <w:ind w:hanging="13"/>
              <w:rPr>
                <w:rFonts w:cs="Arial"/>
              </w:rPr>
            </w:pPr>
            <w:r w:rsidRPr="00871AC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4E866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</w:t>
            </w:r>
          </w:p>
        </w:tc>
      </w:tr>
      <w:tr w:rsidR="006B0868" w:rsidRPr="00871ACD" w14:paraId="13DAB7C6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8BEE6" w14:textId="77777777" w:rsidR="006B0868" w:rsidRPr="00871ACD" w:rsidRDefault="006B0868" w:rsidP="0027247A">
            <w:pPr>
              <w:ind w:hanging="13"/>
              <w:rPr>
                <w:rFonts w:cs="Arial"/>
              </w:rPr>
            </w:pPr>
            <w:r w:rsidRPr="00871ACD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05285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15</w:t>
            </w:r>
          </w:p>
        </w:tc>
      </w:tr>
      <w:tr w:rsidR="006B0868" w:rsidRPr="00871ACD" w14:paraId="38850610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8D95B" w14:textId="77777777" w:rsidR="006B0868" w:rsidRPr="009C5D55" w:rsidRDefault="006B0868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5B43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50</w:t>
            </w:r>
          </w:p>
        </w:tc>
      </w:tr>
      <w:tr w:rsidR="006B0868" w:rsidRPr="00871ACD" w14:paraId="24CADE99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5CCA" w14:textId="77777777" w:rsidR="006B0868" w:rsidRPr="009C5D55" w:rsidRDefault="006B0868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2AE70" w14:textId="77777777" w:rsidR="006B0868" w:rsidRPr="00871ACD" w:rsidRDefault="006B0868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  <w:color w:val="1F3763" w:themeColor="accent1" w:themeShade="7F"/>
              </w:rPr>
            </w:pPr>
            <w:r w:rsidRPr="00871ACD">
              <w:rPr>
                <w:rFonts w:eastAsiaTheme="majorEastAsia" w:cs="Arial"/>
                <w:color w:val="1F3763" w:themeColor="accent1" w:themeShade="7F"/>
              </w:rPr>
              <w:t>2</w:t>
            </w:r>
          </w:p>
        </w:tc>
      </w:tr>
      <w:tr w:rsidR="006B0868" w:rsidRPr="00871ACD" w14:paraId="0EF4BB04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CA5A3E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6B0868" w:rsidRPr="00871ACD" w14:paraId="3F46B968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B74EA9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518AC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B0868" w:rsidRPr="00871ACD" w14:paraId="0DA28EF4" w14:textId="77777777" w:rsidTr="0027247A">
        <w:trPr>
          <w:trHeight w:val="623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3A9F1" w14:textId="77777777" w:rsidR="006B0868" w:rsidRPr="00871ACD" w:rsidRDefault="006B0868" w:rsidP="0027247A">
            <w:pPr>
              <w:ind w:left="13"/>
              <w:rPr>
                <w:rFonts w:cs="Arial"/>
              </w:rPr>
            </w:pPr>
            <w:r>
              <w:rPr>
                <w:rFonts w:cs="Arial"/>
              </w:rPr>
              <w:t>Zajęcia kontaktowe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B5041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871ACD" w14:paraId="6B4EAE8F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2E91A" w14:textId="77777777" w:rsidR="006B0868" w:rsidRPr="00871ACD" w:rsidRDefault="006B0868" w:rsidP="0027247A">
            <w:pPr>
              <w:rPr>
                <w:rFonts w:cs="Arial"/>
              </w:rPr>
            </w:pPr>
            <w:r>
              <w:rPr>
                <w:rFonts w:cs="Arial"/>
              </w:rPr>
              <w:t>Ćwiczenia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568B4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36</w:t>
            </w:r>
          </w:p>
        </w:tc>
      </w:tr>
      <w:tr w:rsidR="006B0868" w:rsidRPr="00871ACD" w14:paraId="4ECF79D4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B96D0" w14:textId="77777777" w:rsidR="006B0868" w:rsidRPr="00871ACD" w:rsidRDefault="006B0868" w:rsidP="0027247A">
            <w:pPr>
              <w:rPr>
                <w:rFonts w:cs="Arial"/>
              </w:rPr>
            </w:pPr>
            <w:r w:rsidRPr="00871AC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594EF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4</w:t>
            </w:r>
          </w:p>
        </w:tc>
      </w:tr>
      <w:tr w:rsidR="006B0868" w:rsidRPr="00871ACD" w14:paraId="0837E323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18E2A" w14:textId="77777777" w:rsidR="006B0868" w:rsidRPr="00871ACD" w:rsidRDefault="006B0868" w:rsidP="0027247A">
            <w:pPr>
              <w:rPr>
                <w:rFonts w:cs="Arial"/>
              </w:rPr>
            </w:pPr>
            <w:r w:rsidRPr="00871ACD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940F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10</w:t>
            </w:r>
          </w:p>
        </w:tc>
      </w:tr>
      <w:tr w:rsidR="006B0868" w:rsidRPr="00871ACD" w14:paraId="6FAB37C0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1678A" w14:textId="77777777" w:rsidR="006B0868" w:rsidRPr="009C5D55" w:rsidRDefault="006B0868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E1152" w14:textId="77777777" w:rsidR="006B0868" w:rsidRPr="00871ACD" w:rsidRDefault="006B0868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50</w:t>
            </w:r>
          </w:p>
        </w:tc>
      </w:tr>
      <w:tr w:rsidR="006B0868" w:rsidRPr="00871ACD" w14:paraId="1544532C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6AD19" w14:textId="77777777" w:rsidR="006B0868" w:rsidRPr="009C5D55" w:rsidRDefault="006B0868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64BC" w14:textId="77777777" w:rsidR="006B0868" w:rsidRPr="00871ACD" w:rsidRDefault="006B0868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  <w:color w:val="1F3763" w:themeColor="accent1" w:themeShade="7F"/>
              </w:rPr>
            </w:pPr>
            <w:r w:rsidRPr="00871ACD">
              <w:rPr>
                <w:rFonts w:eastAsiaTheme="majorEastAsia" w:cs="Arial"/>
                <w:color w:val="1F3763" w:themeColor="accent1" w:themeShade="7F"/>
              </w:rPr>
              <w:t>2</w:t>
            </w:r>
          </w:p>
        </w:tc>
      </w:tr>
    </w:tbl>
    <w:p w14:paraId="3D55BDB5" w14:textId="77777777" w:rsidR="00043D12" w:rsidRPr="002215E0" w:rsidRDefault="00043D12" w:rsidP="00043D12">
      <w:pPr>
        <w:rPr>
          <w:rFonts w:cs="Arial"/>
        </w:rPr>
      </w:pPr>
    </w:p>
    <w:p w14:paraId="1D5BA717" w14:textId="77777777" w:rsidR="00423794" w:rsidRPr="002215E0" w:rsidRDefault="00423794">
      <w:pPr>
        <w:spacing w:before="0" w:after="160" w:line="259" w:lineRule="auto"/>
        <w:ind w:left="0"/>
        <w:rPr>
          <w:rFonts w:cs="Arial"/>
        </w:rPr>
      </w:pPr>
      <w:r w:rsidRPr="002215E0">
        <w:rPr>
          <w:rFonts w:cs="Arial"/>
        </w:rPr>
        <w:br w:type="page"/>
      </w:r>
    </w:p>
    <w:p w14:paraId="6025EB21" w14:textId="77777777" w:rsidR="007E3C42" w:rsidRPr="002215E0" w:rsidRDefault="007E3C42" w:rsidP="00E23ADA">
      <w:pPr>
        <w:pStyle w:val="sylabusyspistreci"/>
        <w:rPr>
          <w:szCs w:val="22"/>
        </w:rPr>
      </w:pPr>
      <w:bookmarkStart w:id="7" w:name="_Toc179376759"/>
      <w:r w:rsidRPr="002215E0">
        <w:rPr>
          <w:szCs w:val="22"/>
        </w:rPr>
        <w:lastRenderedPageBreak/>
        <w:t>Przedmiot fakultatywny 1</w:t>
      </w:r>
      <w:bookmarkEnd w:id="7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Kapitał intelektualny w zarządzaniu innowacją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6928F4BC" w14:textId="77777777" w:rsidTr="0042379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BA3FA9" w14:textId="77777777" w:rsidR="00423794" w:rsidRPr="002215E0" w:rsidRDefault="00423794" w:rsidP="00423794">
            <w:pPr>
              <w:pStyle w:val="Tyt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br w:type="page"/>
            </w:r>
            <w:r w:rsidRPr="002215E0">
              <w:rPr>
                <w:rFonts w:ascii="Arial" w:hAnsi="Arial" w:cs="Arial"/>
                <w:b/>
                <w:bCs/>
                <w:sz w:val="22"/>
                <w:szCs w:val="22"/>
              </w:rPr>
              <w:t>Sylabus przedmiotu / modułu kształcenia</w:t>
            </w:r>
          </w:p>
        </w:tc>
      </w:tr>
      <w:tr w:rsidR="00423794" w:rsidRPr="002215E0" w14:paraId="6FB6725B" w14:textId="77777777" w:rsidTr="004237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41AEEE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0CA1C" w14:textId="77777777" w:rsidR="00423794" w:rsidRPr="002215E0" w:rsidRDefault="00423794" w:rsidP="00E23ADA">
            <w:pPr>
              <w:pStyle w:val="sylab2"/>
              <w:rPr>
                <w:b w:val="0"/>
                <w:szCs w:val="22"/>
              </w:rPr>
            </w:pPr>
            <w:bookmarkStart w:id="8" w:name="_Toc179376760"/>
            <w:r w:rsidRPr="002215E0">
              <w:rPr>
                <w:szCs w:val="22"/>
              </w:rPr>
              <w:t>Kapitał intelektualny w zarządzaniu innowacją</w:t>
            </w:r>
            <w:bookmarkEnd w:id="8"/>
          </w:p>
        </w:tc>
      </w:tr>
      <w:tr w:rsidR="00423794" w:rsidRPr="006B0868" w14:paraId="1A72E56C" w14:textId="77777777" w:rsidTr="0042379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4DF343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A21E3" w14:textId="77777777" w:rsidR="00423794" w:rsidRPr="002215E0" w:rsidRDefault="00423794" w:rsidP="00423794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Intellectual capital in innovation management</w:t>
            </w:r>
          </w:p>
        </w:tc>
      </w:tr>
      <w:tr w:rsidR="00423794" w:rsidRPr="002215E0" w14:paraId="3C48BF7F" w14:textId="77777777" w:rsidTr="004237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D81F8C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2A5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423794" w:rsidRPr="002215E0" w14:paraId="12B127B8" w14:textId="77777777" w:rsidTr="004237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E74E31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F8C9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423794" w:rsidRPr="002215E0" w14:paraId="782C8DF0" w14:textId="77777777" w:rsidTr="004237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4D6D6D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BAF31" w14:textId="77777777" w:rsidR="00423794" w:rsidRPr="002215E0" w:rsidRDefault="00423794" w:rsidP="00423794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Wydział Nauk Rolniczych</w:t>
            </w:r>
          </w:p>
        </w:tc>
      </w:tr>
      <w:tr w:rsidR="00423794" w:rsidRPr="002215E0" w14:paraId="07B1D6F5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4E37A9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A288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423794" w:rsidRPr="002215E0" w14:paraId="2182A929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90178C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4259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Drugiego stopnia</w:t>
            </w:r>
          </w:p>
        </w:tc>
      </w:tr>
      <w:tr w:rsidR="00423794" w:rsidRPr="002215E0" w14:paraId="70DEB204" w14:textId="77777777" w:rsidTr="004237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A0502E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0B6B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423794" w:rsidRPr="002215E0" w14:paraId="2C9F0358" w14:textId="77777777" w:rsidTr="004237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60495A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ACBF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423794" w:rsidRPr="002215E0" w14:paraId="7356ABCB" w14:textId="77777777" w:rsidTr="004237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0072E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0631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423794" w:rsidRPr="002215E0" w14:paraId="20004067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09725F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5887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 hab. inż. Agnieszka Ginter</w:t>
            </w:r>
          </w:p>
        </w:tc>
      </w:tr>
      <w:tr w:rsidR="00423794" w:rsidRPr="002215E0" w14:paraId="43012A07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371BB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EE34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dr hab. inż. Agnieszka Ginter, dr inż. Marek Niewęgłowski</w:t>
            </w:r>
          </w:p>
        </w:tc>
      </w:tr>
      <w:tr w:rsidR="00423794" w:rsidRPr="002215E0" w14:paraId="0FCC6E7D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B61A39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8C1B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Pogłębienie wiedzy studentów na temat wprowadzania innowacji w budowaniu przewagi konkurencyjnej jednostki gospodarującej, podkreślenie kluczowej roli kapitału intelektualnego w procesach produkcyjnych opartych o innowacje, wypracowanie umiejętności pozyskiwania informacji z różnych źródeł w obszarze rozwiązań innowacyjnych oraz kształtowanie umiejętności pracy zespołowej.</w:t>
            </w:r>
          </w:p>
        </w:tc>
      </w:tr>
      <w:tr w:rsidR="00423794" w:rsidRPr="002215E0" w14:paraId="6104BC9F" w14:textId="77777777" w:rsidTr="004237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B75F31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CBB3F8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C3EA69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74F62ADE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C510F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29324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problematykę z zakresu nauk ekonomicznych, niezbędną do zrozumienia zjawisk i procesów zachodzących w innowacyjnych organizacjach, powiązanych z szeroko rozumianą działalnością rolniczą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7A46AD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K_W01</w:t>
            </w:r>
          </w:p>
        </w:tc>
      </w:tr>
      <w:tr w:rsidR="00423794" w:rsidRPr="002215E0" w14:paraId="248056F1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D7868E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1AB7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problematykę z zakresu innowacyjnych rozwiązań w zakresie biotechnologii i inżynierii w szeroko rozumianych procesach produkcyjnych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2B9858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K_W06</w:t>
            </w:r>
          </w:p>
        </w:tc>
      </w:tr>
      <w:tr w:rsidR="00423794" w:rsidRPr="002215E0" w14:paraId="615DDFF4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40F7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lastRenderedPageBreak/>
              <w:t>W_O3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22907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zasady funkcjonowania innowacyjnych organizacji i rynków związanych z sektorem rolniczym w kraju i na świecie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0BFFB7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K_W08</w:t>
            </w:r>
          </w:p>
        </w:tc>
      </w:tr>
      <w:tr w:rsidR="00423794" w:rsidRPr="002215E0" w14:paraId="2D969F98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6570A0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9E93EC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9DB0DC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3BE53A3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75627D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5007D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pozyskiwać informacje na temat znaczenia kapitału intelektualnego w zarządzaniu innowacjami  oraz rodzajów innowacji z różnych źródeł, potrafi dokonywać ich analizy i oceniać krytycznie.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497FF2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K_U01</w:t>
            </w:r>
          </w:p>
        </w:tc>
      </w:tr>
      <w:tr w:rsidR="00423794" w:rsidRPr="002215E0" w14:paraId="64F52487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9B5D46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55FDB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wdrażać osiągnięcia rozwiązań innowacyjnych dzięki przewadze intelektualnej w jednostce gospodarującej.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F3A45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K_U05</w:t>
            </w:r>
          </w:p>
        </w:tc>
      </w:tr>
      <w:tr w:rsidR="00423794" w:rsidRPr="002215E0" w14:paraId="11DC5F6E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87376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5DEA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przygotować pisemne i ustne opracowanie tematyczne w języku polskim w zakresie rozwiązań innowacyjnych w oparciu o kapitał intelektualny jednostki gospodarującej.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1CBF1C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K_U08</w:t>
            </w:r>
          </w:p>
        </w:tc>
      </w:tr>
      <w:tr w:rsidR="00423794" w:rsidRPr="002215E0" w14:paraId="2D262866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45B2A9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E3E3F8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AD947B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50E7675D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8923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3F2F6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Jest gotów do krytycznej oceny posiadanej wiedzy i umiejętności w zakresie innowacyjnych rozwiązań, jest gotów do stałego aktualizowania wiedzy w obszarze innowacyjności oraz podnoszenia kompetencji zawodowych w tym zakresie.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0AB5A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K_K01</w:t>
            </w:r>
          </w:p>
        </w:tc>
      </w:tr>
      <w:tr w:rsidR="00423794" w:rsidRPr="002215E0" w14:paraId="691DA17D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752E4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7C5AC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Jest gotów do odpowiedzialności za pracę własną oraz podporządkowania się zasadom pracy w zespole i ponoszenia wspólnej odpowiedzialności za wspólnie realizowane zadania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B3D5C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K_K02</w:t>
            </w:r>
          </w:p>
        </w:tc>
      </w:tr>
      <w:tr w:rsidR="00423794" w:rsidRPr="002215E0" w14:paraId="03435EBF" w14:textId="77777777" w:rsidTr="004237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922F6" w14:textId="77777777" w:rsidR="00423794" w:rsidRPr="002215E0" w:rsidRDefault="00423794" w:rsidP="00423794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F61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Wykłady, ćwiczenia</w:t>
            </w:r>
          </w:p>
        </w:tc>
      </w:tr>
      <w:tr w:rsidR="00423794" w:rsidRPr="002215E0" w14:paraId="08EF903D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67411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040FAB3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D396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Podstawy ekonomii, przedsiębiorczości, zarządzania</w:t>
            </w:r>
          </w:p>
        </w:tc>
      </w:tr>
      <w:tr w:rsidR="00423794" w:rsidRPr="002215E0" w14:paraId="099599D8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290AF0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49CB4BBC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BA239" w14:textId="77777777" w:rsidR="00423794" w:rsidRPr="002215E0" w:rsidRDefault="00423794" w:rsidP="00423794">
            <w:pPr>
              <w:pStyle w:val="Akapitzlist"/>
              <w:ind w:left="710"/>
              <w:rPr>
                <w:rFonts w:cs="Arial"/>
              </w:rPr>
            </w:pPr>
            <w:r w:rsidRPr="002215E0">
              <w:rPr>
                <w:rFonts w:cs="Arial"/>
              </w:rPr>
              <w:t xml:space="preserve">Wprowadzenie w problematykę dotyczącą znaczenia wiedzy jako „wyodrębnionego bytu” na rynku, pojęcie i rola GOW - gospodarki opartej na wiedzy na poziomie krajowym i światowym; zasoby organizacji i zarządzanie organizacją; podejmowanie decyzji i rodzaje decyzji w organizacji; zarządzanie zmianą w organizacji; rola przewagi zasobów intelektualnych w organizacjach na tle pozostałych zasobów; pojęcie innowacji, przypadki występowania innowacji, typologia innowacji, stopień oryginalności zmian; proces innowacyjny, cechy i efekty innowacji, bariery innowacyjności; innowacyjność w organizacjach; zarządzanie innowacjami;  innowacyjne struktury organizacyjne; innowacje w kontekście podejścia Leader; zalety pracy indywidualnej i zespołowej w procesach innowacyjnych; zarządzanie innowacjami a środowisko; cykl działania zorganizowanego w oparciu o rozwiązania innowacyjne na przykładzie wybranego przedsięwzięcia, analiza </w:t>
            </w:r>
            <w:proofErr w:type="spellStart"/>
            <w:r w:rsidRPr="002215E0">
              <w:rPr>
                <w:rFonts w:cs="Arial"/>
              </w:rPr>
              <w:t>self</w:t>
            </w:r>
            <w:proofErr w:type="spellEnd"/>
            <w:r w:rsidRPr="002215E0">
              <w:rPr>
                <w:rFonts w:cs="Arial"/>
              </w:rPr>
              <w:t xml:space="preserve"> </w:t>
            </w:r>
            <w:proofErr w:type="spellStart"/>
            <w:r w:rsidRPr="002215E0">
              <w:rPr>
                <w:rFonts w:cs="Arial"/>
              </w:rPr>
              <w:t>managmentu</w:t>
            </w:r>
            <w:proofErr w:type="spellEnd"/>
            <w:r w:rsidRPr="002215E0">
              <w:rPr>
                <w:rFonts w:cs="Arial"/>
              </w:rPr>
              <w:t>;</w:t>
            </w:r>
          </w:p>
        </w:tc>
      </w:tr>
      <w:tr w:rsidR="00423794" w:rsidRPr="002215E0" w14:paraId="0A72D18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253BC6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2215E0" w14:paraId="5AF9AF1E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DF805" w14:textId="77777777" w:rsidR="00423794" w:rsidRPr="002215E0" w:rsidRDefault="00423794" w:rsidP="00856866">
            <w:pPr>
              <w:pStyle w:val="Akapitzlist"/>
              <w:numPr>
                <w:ilvl w:val="0"/>
                <w:numId w:val="10"/>
              </w:numPr>
              <w:spacing w:before="0" w:after="160" w:line="259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E. Gross-Gałecka, B. </w:t>
            </w:r>
            <w:proofErr w:type="spellStart"/>
            <w:r w:rsidRPr="002215E0">
              <w:rPr>
                <w:rFonts w:cs="Arial"/>
              </w:rPr>
              <w:t>Jefmański</w:t>
            </w:r>
            <w:proofErr w:type="spellEnd"/>
            <w:r w:rsidRPr="002215E0">
              <w:rPr>
                <w:rFonts w:cs="Arial"/>
              </w:rPr>
              <w:t>, P. Spałek, Kapitał intelektualny przedsiębiorstw w Polsce – wybrane aspekty teoretyczne i praktyczne, Wyd. PWE, Warszawa 2019</w:t>
            </w:r>
          </w:p>
          <w:p w14:paraId="6B80C3F0" w14:textId="77777777" w:rsidR="00423794" w:rsidRPr="002215E0" w:rsidRDefault="00423794" w:rsidP="00856866">
            <w:pPr>
              <w:pStyle w:val="Akapitzlist"/>
              <w:numPr>
                <w:ilvl w:val="0"/>
                <w:numId w:val="10"/>
              </w:numPr>
              <w:spacing w:before="0" w:after="160" w:line="259" w:lineRule="auto"/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lastRenderedPageBreak/>
              <w:t>Tidd</w:t>
            </w:r>
            <w:proofErr w:type="spellEnd"/>
            <w:r w:rsidRPr="002215E0">
              <w:rPr>
                <w:rFonts w:cs="Arial"/>
              </w:rPr>
              <w:t xml:space="preserve">, </w:t>
            </w:r>
            <w:proofErr w:type="spellStart"/>
            <w:r w:rsidRPr="002215E0">
              <w:rPr>
                <w:rFonts w:cs="Arial"/>
              </w:rPr>
              <w:t>J.Bessant</w:t>
            </w:r>
            <w:proofErr w:type="spellEnd"/>
            <w:r w:rsidRPr="002215E0">
              <w:rPr>
                <w:rFonts w:cs="Arial"/>
              </w:rPr>
              <w:t>, Zarządzanie innowacjami, Wyd. Wolters Kluwer, 2013 (dostępne starsze wydania)</w:t>
            </w:r>
          </w:p>
          <w:p w14:paraId="45E9AC39" w14:textId="77777777" w:rsidR="00423794" w:rsidRPr="002215E0" w:rsidRDefault="00423794" w:rsidP="00856866">
            <w:pPr>
              <w:pStyle w:val="Akapitzlist"/>
              <w:numPr>
                <w:ilvl w:val="0"/>
                <w:numId w:val="10"/>
              </w:numPr>
              <w:spacing w:before="0" w:after="160" w:line="259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K. </w:t>
            </w:r>
            <w:proofErr w:type="spellStart"/>
            <w:r w:rsidRPr="002215E0">
              <w:rPr>
                <w:rFonts w:cs="Arial"/>
              </w:rPr>
              <w:t>Krippendorf</w:t>
            </w:r>
            <w:proofErr w:type="spellEnd"/>
            <w:r w:rsidRPr="002215E0">
              <w:rPr>
                <w:rFonts w:cs="Arial"/>
              </w:rPr>
              <w:t xml:space="preserve">, Wprowadzanie innowacji od wewnątrz. Przewodni dla liderów zmian. Wyd. PWN, Warszawa 2020 </w:t>
            </w:r>
          </w:p>
          <w:p w14:paraId="3080DF0C" w14:textId="77777777" w:rsidR="00423794" w:rsidRPr="002215E0" w:rsidRDefault="00423794" w:rsidP="00856866">
            <w:pPr>
              <w:pStyle w:val="Akapitzlist"/>
              <w:numPr>
                <w:ilvl w:val="0"/>
                <w:numId w:val="10"/>
              </w:numPr>
              <w:spacing w:before="0" w:after="160" w:line="259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J. </w:t>
            </w:r>
            <w:proofErr w:type="spellStart"/>
            <w:r w:rsidRPr="002215E0">
              <w:rPr>
                <w:rFonts w:cs="Arial"/>
              </w:rPr>
              <w:t>Ashok</w:t>
            </w:r>
            <w:proofErr w:type="spellEnd"/>
            <w:r w:rsidRPr="002215E0">
              <w:rPr>
                <w:rFonts w:cs="Arial"/>
              </w:rPr>
              <w:t>, Zarządzanie wiedzą, Wyd. PWE, Warszawa 2014 (dostępne starsze wydanie)</w:t>
            </w:r>
          </w:p>
        </w:tc>
      </w:tr>
      <w:tr w:rsidR="00423794" w:rsidRPr="002215E0" w14:paraId="598CBA4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BFF0FC" w14:textId="77777777" w:rsidR="00423794" w:rsidRPr="002215E0" w:rsidRDefault="00423794" w:rsidP="00423794">
            <w:pPr>
              <w:pStyle w:val="Tytukomrki"/>
            </w:pPr>
            <w:r w:rsidRPr="002215E0">
              <w:lastRenderedPageBreak/>
              <w:t>Literatura dodatkowa:</w:t>
            </w:r>
          </w:p>
        </w:tc>
      </w:tr>
      <w:tr w:rsidR="00423794" w:rsidRPr="002215E0" w14:paraId="6E944A80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3219E" w14:textId="77777777" w:rsidR="00423794" w:rsidRPr="002215E0" w:rsidRDefault="00423794" w:rsidP="00423794">
            <w:pPr>
              <w:pStyle w:val="Akapitzlist"/>
              <w:ind w:left="890"/>
              <w:rPr>
                <w:rFonts w:cs="Arial"/>
              </w:rPr>
            </w:pPr>
            <w:r w:rsidRPr="002215E0">
              <w:rPr>
                <w:rFonts w:cs="Arial"/>
              </w:rPr>
              <w:t>1. L. Białoń, Zarządzanie działalnością innowacyjną, Wyd. Placet, Warszawa 2010</w:t>
            </w:r>
          </w:p>
          <w:p w14:paraId="6CBD6C7C" w14:textId="77777777" w:rsidR="00423794" w:rsidRPr="002215E0" w:rsidRDefault="00423794" w:rsidP="00423794">
            <w:pPr>
              <w:pStyle w:val="Akapitzlist"/>
              <w:ind w:left="880"/>
              <w:rPr>
                <w:rFonts w:cs="Arial"/>
              </w:rPr>
            </w:pPr>
            <w:r w:rsidRPr="002215E0">
              <w:rPr>
                <w:rFonts w:cs="Arial"/>
              </w:rPr>
              <w:t xml:space="preserve">2. N. N. </w:t>
            </w:r>
            <w:proofErr w:type="spellStart"/>
            <w:r w:rsidRPr="002215E0">
              <w:rPr>
                <w:rFonts w:cs="Arial"/>
              </w:rPr>
              <w:t>Taleb</w:t>
            </w:r>
            <w:proofErr w:type="spellEnd"/>
            <w:r w:rsidRPr="002215E0">
              <w:rPr>
                <w:rFonts w:cs="Arial"/>
              </w:rPr>
              <w:t xml:space="preserve">, </w:t>
            </w:r>
            <w:proofErr w:type="spellStart"/>
            <w:r w:rsidRPr="002215E0">
              <w:rPr>
                <w:rFonts w:cs="Arial"/>
              </w:rPr>
              <w:t>Antykruchość</w:t>
            </w:r>
            <w:proofErr w:type="spellEnd"/>
            <w:r w:rsidRPr="002215E0">
              <w:rPr>
                <w:rFonts w:cs="Arial"/>
              </w:rPr>
              <w:t xml:space="preserve">. O rzeczach, którym służą wstrząsy. Wyd. </w:t>
            </w:r>
            <w:proofErr w:type="spellStart"/>
            <w:r w:rsidRPr="002215E0">
              <w:rPr>
                <w:rFonts w:cs="Arial"/>
              </w:rPr>
              <w:t>Kurhaus</w:t>
            </w:r>
            <w:proofErr w:type="spellEnd"/>
            <w:r w:rsidRPr="002215E0">
              <w:rPr>
                <w:rFonts w:cs="Arial"/>
              </w:rPr>
              <w:t>, 2013</w:t>
            </w:r>
          </w:p>
          <w:p w14:paraId="39F7B2D4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</w:p>
        </w:tc>
      </w:tr>
      <w:tr w:rsidR="00423794" w:rsidRPr="002215E0" w14:paraId="3E7D896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FB0863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3366689C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DA456" w14:textId="77777777" w:rsidR="00423794" w:rsidRPr="002215E0" w:rsidRDefault="00423794" w:rsidP="00423794">
            <w:pPr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 z prezentacją multimedialną, </w:t>
            </w:r>
            <w:proofErr w:type="spellStart"/>
            <w:r w:rsidRPr="002215E0">
              <w:rPr>
                <w:rFonts w:cs="Arial"/>
              </w:rPr>
              <w:t>case</w:t>
            </w:r>
            <w:proofErr w:type="spellEnd"/>
            <w:r w:rsidRPr="002215E0">
              <w:rPr>
                <w:rFonts w:cs="Arial"/>
              </w:rPr>
              <w:t xml:space="preserve"> </w:t>
            </w:r>
            <w:proofErr w:type="spellStart"/>
            <w:r w:rsidRPr="002215E0">
              <w:rPr>
                <w:rFonts w:cs="Arial"/>
              </w:rPr>
              <w:t>study</w:t>
            </w:r>
            <w:proofErr w:type="spellEnd"/>
            <w:r w:rsidRPr="002215E0">
              <w:rPr>
                <w:rFonts w:cs="Arial"/>
              </w:rPr>
              <w:t xml:space="preserve">; ćwiczenia – praca w grupach, cykl działań zorganizowanych na przykładzie wybranego przedsięwzięcia o charakterze innowacyjnym, sporządzenie mapy myśli przedsięwzięcia - </w:t>
            </w:r>
            <w:proofErr w:type="spellStart"/>
            <w:r w:rsidRPr="002215E0">
              <w:rPr>
                <w:rFonts w:cs="Arial"/>
              </w:rPr>
              <w:t>self</w:t>
            </w:r>
            <w:proofErr w:type="spellEnd"/>
            <w:r w:rsidRPr="002215E0">
              <w:rPr>
                <w:rFonts w:cs="Arial"/>
              </w:rPr>
              <w:t xml:space="preserve"> management – prezentacja wyników w formie pisemnej i ustnej;  </w:t>
            </w:r>
          </w:p>
        </w:tc>
      </w:tr>
      <w:tr w:rsidR="00423794" w:rsidRPr="002215E0" w14:paraId="651278E6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C7FBC4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0B306DEA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5029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Kolokwium – W_O1, W_O2, W_O3; </w:t>
            </w:r>
            <w:proofErr w:type="spellStart"/>
            <w:r w:rsidRPr="002215E0">
              <w:rPr>
                <w:rFonts w:cs="Arial"/>
              </w:rPr>
              <w:t>Self</w:t>
            </w:r>
            <w:proofErr w:type="spellEnd"/>
            <w:r w:rsidRPr="002215E0">
              <w:rPr>
                <w:rFonts w:cs="Arial"/>
              </w:rPr>
              <w:t xml:space="preserve"> management – U_O1, U_O2 ,U_O3, K_O1, K_O2; </w:t>
            </w:r>
          </w:p>
        </w:tc>
      </w:tr>
      <w:tr w:rsidR="00423794" w:rsidRPr="002215E0" w14:paraId="6E74F6B3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55970" w14:textId="77777777" w:rsidR="00423794" w:rsidRPr="002215E0" w:rsidRDefault="00423794" w:rsidP="00423794">
            <w:pPr>
              <w:pStyle w:val="Tytukomrki"/>
            </w:pPr>
            <w:r w:rsidRPr="002215E0">
              <w:t>Forma i warunki zaliczenia:</w:t>
            </w:r>
          </w:p>
        </w:tc>
      </w:tr>
      <w:tr w:rsidR="00423794" w:rsidRPr="002215E0" w14:paraId="13D7F6E1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92924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Zaliczenie na ocenę na podstawie oceny z kolokwium. </w:t>
            </w:r>
          </w:p>
          <w:p w14:paraId="7E1C0425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Kryteria oceniania kolokwium: 0-50,0% –ocena 2,0; 51,0 – 60,0% - ocena 3,0; 61,0 – 70,0% - ocena 3,5;  71,0 – 80,0 % -ocena 4,0; 81,0 – 90,0% - ocena 4,5; 91,0- 100,0% - ocena 5,0.</w:t>
            </w:r>
          </w:p>
        </w:tc>
      </w:tr>
      <w:tr w:rsidR="00423794" w:rsidRPr="002215E0" w14:paraId="711B70F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26DDE5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79BD99B6" w14:textId="77777777" w:rsidTr="0042379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C94DE1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423794" w:rsidRPr="002215E0" w14:paraId="0D57D987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BEC74F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F12CFE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207DC02E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0CDE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9250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38</w:t>
            </w:r>
          </w:p>
        </w:tc>
      </w:tr>
      <w:tr w:rsidR="00423794" w:rsidRPr="002215E0" w14:paraId="4B1F4755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614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CB7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200D4CE8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5D3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5294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1291DDF7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180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2A3C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423794" w:rsidRPr="002215E0" w14:paraId="15ED9D47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09F3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Indywidualna praca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3721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423794" w:rsidRPr="002215E0" w14:paraId="09045185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76A7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- 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D391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423794" w:rsidRPr="002215E0" w14:paraId="47F62AF1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8223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4D1ED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2C0E6BB5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A421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5F3F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32D6D7B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6D21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5FC2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423794" w:rsidRPr="002215E0" w14:paraId="771E30C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EF513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D96D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423794" w:rsidRPr="002215E0" w14:paraId="08147809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42C1DF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19F030E1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4D9397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23C2AC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6391E441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FECE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0002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38</w:t>
            </w:r>
          </w:p>
        </w:tc>
      </w:tr>
      <w:tr w:rsidR="00423794" w:rsidRPr="002215E0" w14:paraId="522DF8E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E6B8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FF2AF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423794" w:rsidRPr="002215E0" w14:paraId="6F893280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24F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CF5A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423794" w:rsidRPr="002215E0" w14:paraId="576EBE46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35E1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konsultacje podstawowe i dodatkowe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DB9D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8 i 14</w:t>
            </w:r>
          </w:p>
        </w:tc>
      </w:tr>
      <w:tr w:rsidR="00423794" w:rsidRPr="002215E0" w14:paraId="4C813C7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66F7A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Indywidualna praca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F725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423794" w:rsidRPr="002215E0" w14:paraId="5F367C26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A173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- 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9A5B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423794" w:rsidRPr="002215E0" w14:paraId="1768C5B2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59984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F436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6A490D6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EEE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D87A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423794" w:rsidRPr="002215E0" w14:paraId="2E31CC24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4AB3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96C05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423794" w:rsidRPr="002215E0" w14:paraId="02ADDE22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15021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BCDAA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632F7CFD" w14:textId="77777777" w:rsidR="00423794" w:rsidRPr="002215E0" w:rsidRDefault="00423794" w:rsidP="007E3C42">
      <w:pPr>
        <w:rPr>
          <w:rFonts w:cs="Arial"/>
        </w:rPr>
      </w:pPr>
    </w:p>
    <w:p w14:paraId="2FDAF06C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9E0642" w:rsidRPr="002215E0" w14:paraId="07A13B41" w14:textId="77777777" w:rsidTr="003C0981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6290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215E0">
              <w:rPr>
                <w:rFonts w:cs="Arial"/>
              </w:rPr>
              <w:lastRenderedPageBreak/>
              <w:br w:type="page"/>
            </w:r>
            <w:r w:rsidRPr="002215E0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9E0642" w:rsidRPr="002215E0" w14:paraId="110B833F" w14:textId="77777777" w:rsidTr="003C0981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ADF30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Nazwa przedmiotu/modułu kształcenia:</w:t>
            </w:r>
            <w:r w:rsidRPr="002215E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12594" w14:textId="77777777" w:rsidR="009E0642" w:rsidRPr="002215E0" w:rsidRDefault="009E0642" w:rsidP="00E23ADA">
            <w:pPr>
              <w:pStyle w:val="sylab2"/>
              <w:rPr>
                <w:b w:val="0"/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9" w:name="_Toc179376761"/>
            <w:r w:rsidRPr="002215E0">
              <w:rPr>
                <w:szCs w:val="22"/>
              </w:rPr>
              <w:t>Rolnictwo na świecie</w:t>
            </w:r>
            <w:bookmarkEnd w:id="9"/>
          </w:p>
        </w:tc>
      </w:tr>
      <w:tr w:rsidR="009E0642" w:rsidRPr="002215E0" w14:paraId="21B52B6D" w14:textId="77777777" w:rsidTr="003C098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B6D19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46A0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2215E0">
              <w:rPr>
                <w:rFonts w:cs="Arial"/>
                <w:color w:val="000000"/>
                <w:lang w:val="en-US"/>
              </w:rPr>
              <w:t xml:space="preserve"> Agriculture in the world</w:t>
            </w:r>
          </w:p>
        </w:tc>
      </w:tr>
      <w:tr w:rsidR="009E0642" w:rsidRPr="002215E0" w14:paraId="586A51BF" w14:textId="77777777" w:rsidTr="003C098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4FAFA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Język wykładowy:</w:t>
            </w:r>
            <w:r w:rsidRPr="002215E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058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9E0642" w:rsidRPr="002215E0" w14:paraId="2CCAE826" w14:textId="77777777" w:rsidTr="003C0981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CF007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1237A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</w:t>
            </w:r>
          </w:p>
        </w:tc>
      </w:tr>
      <w:tr w:rsidR="009E0642" w:rsidRPr="002215E0" w14:paraId="6AA62663" w14:textId="77777777" w:rsidTr="003C098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38C8B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8857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9E0642" w:rsidRPr="002215E0" w14:paraId="5538E86B" w14:textId="77777777" w:rsidTr="003C0981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1B883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5A78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fakultatywny</w:t>
            </w:r>
          </w:p>
        </w:tc>
      </w:tr>
      <w:tr w:rsidR="009E0642" w:rsidRPr="002215E0" w14:paraId="4C2E0525" w14:textId="77777777" w:rsidTr="003C0981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3943D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B4E7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9E0642" w:rsidRPr="002215E0" w14:paraId="0E9CB197" w14:textId="77777777" w:rsidTr="003C098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884C1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DBB43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9E0642" w:rsidRPr="002215E0" w14:paraId="4881236F" w14:textId="77777777" w:rsidTr="003C098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5B60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467DB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9E0642" w:rsidRPr="002215E0" w14:paraId="046948C5" w14:textId="77777777" w:rsidTr="003C0981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9424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149C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 </w:t>
            </w:r>
            <w:r w:rsidRPr="002215E0">
              <w:rPr>
                <w:rFonts w:cs="Arial"/>
                <w:bCs/>
                <w:color w:val="000000"/>
              </w:rPr>
              <w:t>3</w:t>
            </w:r>
          </w:p>
        </w:tc>
      </w:tr>
      <w:tr w:rsidR="009E0642" w:rsidRPr="002215E0" w14:paraId="7E1FF5FC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19546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6EA8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hab. inż. Agnieszka Ginter</w:t>
            </w:r>
          </w:p>
        </w:tc>
      </w:tr>
      <w:tr w:rsidR="009E0642" w:rsidRPr="002215E0" w14:paraId="2B1994DF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2CC68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9C86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hab. inż. Agnieszka Ginter, Dr inż. Emilia Rzążewska</w:t>
            </w:r>
          </w:p>
        </w:tc>
      </w:tr>
      <w:tr w:rsidR="009E0642" w:rsidRPr="002215E0" w14:paraId="5D8F0BA8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71024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70703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Przekazanie wiedzy o rolnictwie w różnych regionach świata oraz naturalnych warunkach funkcjonowania rolnictwa. W dobie postępującej globalizacji rolnictwo wymaga wiedzy pogłębionej w ujęciu światowym – ukazania problemów wspólnych (Unia Europejska i pozostałe gospodarki świata) oraz odmiennych od krajowych, czy europejskich, ale równie ważnych dla świata.    </w:t>
            </w:r>
          </w:p>
        </w:tc>
      </w:tr>
      <w:tr w:rsidR="009E0642" w:rsidRPr="002215E0" w14:paraId="0A7A4826" w14:textId="77777777" w:rsidTr="003C0981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BF261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25161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CCA8F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E0642" w:rsidRPr="002215E0" w14:paraId="663FEEA2" w14:textId="77777777" w:rsidTr="003C0981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2E936E" w14:textId="77777777" w:rsidR="009E0642" w:rsidRPr="002215E0" w:rsidRDefault="009E0642" w:rsidP="003C0981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DA8A3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58D71" w14:textId="77777777" w:rsidR="009E0642" w:rsidRPr="002215E0" w:rsidRDefault="009E0642" w:rsidP="003C0981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9E0642" w:rsidRPr="002215E0" w14:paraId="42606002" w14:textId="77777777" w:rsidTr="003C0981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29AB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E70EF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Zna i rozumie w stopniu poszerzonym problematykę z zakresu nauk przyrodniczych i pokrewnych, niezbędną do zrozumienia zjawisk i procesów zachodzących w przyrodzie powiązanych z działalnością rolniczą.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36E0F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K_W01</w:t>
            </w:r>
          </w:p>
        </w:tc>
      </w:tr>
      <w:tr w:rsidR="009E0642" w:rsidRPr="002215E0" w14:paraId="0CE5A2C7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FFA2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B8FD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Zna i rozumie zasady funkcjonowania instytucji, przedsiębiorstwa i rynku związanych z sektorem rolniczym w kraju i na świecie.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0917E0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K_W08</w:t>
            </w:r>
          </w:p>
        </w:tc>
      </w:tr>
      <w:tr w:rsidR="009E0642" w:rsidRPr="002215E0" w14:paraId="65DD5510" w14:textId="77777777" w:rsidTr="003C098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A25AD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8322C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D9E2C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9E0642" w:rsidRPr="002215E0" w14:paraId="7EE39EC9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53B5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91CA4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Potrafi pozyskiwać informacje z różnych źródeł, dokonywać ich analizy i krytycznej oceny. Potrafi prezentować własne poglądy i prowadzić twórczą dyskusję na temat rolnictwa na świecie.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0ABC3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K_U01</w:t>
            </w:r>
          </w:p>
        </w:tc>
      </w:tr>
      <w:tr w:rsidR="009E0642" w:rsidRPr="002215E0" w14:paraId="1721AC62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4F7B2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357EC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Potrafi przedstawić osiągnięcia postępu technicznego i technologicznego w rolnictwie światowym.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DAE3A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K_U05</w:t>
            </w:r>
          </w:p>
        </w:tc>
      </w:tr>
      <w:tr w:rsidR="009E0642" w:rsidRPr="002215E0" w14:paraId="68FA1FD1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DEDFC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U_O3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3AB2C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Potrafi przygotować opracowanie tematyczne w języku polskim w zakresie rolnictwa na świecie.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E9309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K_U08</w:t>
            </w:r>
          </w:p>
        </w:tc>
      </w:tr>
      <w:tr w:rsidR="009E0642" w:rsidRPr="002215E0" w14:paraId="1C7F00A3" w14:textId="77777777" w:rsidTr="003C098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A384A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24811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7A00D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9E0642" w:rsidRPr="002215E0" w14:paraId="7067FD07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48407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lastRenderedPageBreak/>
              <w:t>K_O1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1DDC12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Jest gotów do krytycznej oceny posiadanej wiedzy i umiejętności oraz stałego aktualizowania i poszerzania wiedzy na temat rolnictwa światowego.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347467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K_K01</w:t>
            </w:r>
          </w:p>
        </w:tc>
      </w:tr>
      <w:tr w:rsidR="009E0642" w:rsidRPr="002215E0" w14:paraId="0EAE4C37" w14:textId="77777777" w:rsidTr="003C098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62EAA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K-O2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DD1054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Jest gotów do odpowiedzialności za pracę własną oraz podporządkowania się zasadom pracy w zespole.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6C42AE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K_K02</w:t>
            </w:r>
          </w:p>
        </w:tc>
      </w:tr>
      <w:tr w:rsidR="009E0642" w:rsidRPr="002215E0" w14:paraId="58690EC2" w14:textId="77777777" w:rsidTr="003C098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AE963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E40B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15 h wykładów i 15 h ćwiczeń (st. stacjonarne); 8 h wykładów i 12 h ćwiczeń</w:t>
            </w:r>
          </w:p>
          <w:p w14:paraId="7DCA63F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(st. niestacjonarne)</w:t>
            </w:r>
          </w:p>
        </w:tc>
      </w:tr>
      <w:tr w:rsidR="009E0642" w:rsidRPr="002215E0" w14:paraId="1FA91E07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680C3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br w:type="page"/>
            </w:r>
            <w:r w:rsidRPr="002215E0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9E0642" w:rsidRPr="002215E0" w14:paraId="1720E9F3" w14:textId="77777777" w:rsidTr="003C0981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1C50A" w14:textId="77777777" w:rsidR="009E0642" w:rsidRPr="002215E0" w:rsidRDefault="009E0642" w:rsidP="003C0981">
            <w:pPr>
              <w:spacing w:before="100" w:after="10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Znajomość wiedzy rolniczej z zakresu zrealizowanych modułów kierunkowych.</w:t>
            </w:r>
          </w:p>
        </w:tc>
      </w:tr>
      <w:tr w:rsidR="009E0642" w:rsidRPr="002215E0" w14:paraId="152215A5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BD68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9E0642" w:rsidRPr="002215E0" w14:paraId="75C486E6" w14:textId="77777777" w:rsidTr="003C0981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268B" w14:textId="77777777" w:rsidR="009E0642" w:rsidRPr="002215E0" w:rsidRDefault="009E0642" w:rsidP="003C0981">
            <w:pPr>
              <w:jc w:val="both"/>
              <w:rPr>
                <w:rFonts w:cs="Arial"/>
                <w:bCs/>
              </w:rPr>
            </w:pPr>
            <w:r w:rsidRPr="002215E0">
              <w:rPr>
                <w:rFonts w:cs="Arial"/>
                <w:bCs/>
                <w:color w:val="000000"/>
              </w:rPr>
              <w:t>Wprowadzenie w specyfikę rolnictwa na świecie, ze szczególnym wskazaniem na rolnictwo Unii Europejskiej (UE). Historia rozwoju rolnictwa na świecie. Produkcja żywności a możliwości wyżywienia ludności świata w różnych regionach. Typologia rolnictwa światowego. Struktura regionalna rolnictwa na świecie. Zasoby ziemi i przyrodnicze warunku rozwoju rolnictwa na świecie. Wpływ klimatu na rolnictwo – wpływ rolnictwa na klimat. Poziom rozwoju rolnictwa poszczególnych stref klimatycznych świata. Rozwój rolnictwa ekologicznego na świecie. Zrównoważony rozwój rolnictwa. Specyfika produkcji roślinnej i zwierzęcej na świecie. Instytucjonalne otoczenie rolnictwa – wybrane elementy. Najwięksi producenci, eksporterzy i importerzy towarów rolno-spożywczych. FAO, WTO – ich wpływ na rozwój rolnictwa na świecie. Wpływ globalizacji na rynek rolny. Kierunki rozwoju rolnictwa w świetle Europejskiego Zielonego Ładu.</w:t>
            </w:r>
          </w:p>
        </w:tc>
      </w:tr>
      <w:tr w:rsidR="009E0642" w:rsidRPr="002215E0" w14:paraId="0BD7FD0F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80EA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9E0642" w:rsidRPr="002215E0" w14:paraId="6BA562B5" w14:textId="77777777" w:rsidTr="003C0981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3E5B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Zegar J.: Współczesne wyzwania rolnictwa. PWN, Warszawa 2012.</w:t>
            </w:r>
          </w:p>
          <w:p w14:paraId="2E6173D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Ginter A.: Małe gospodarstwa rolne wobec wyzwań zrównoważonego rozwoju i Zielonego Ładu. Wyd. Uniwersytet Przyrodniczo–Humanistyczny w Siedlcach, Siedlce 2021.</w:t>
            </w:r>
          </w:p>
        </w:tc>
      </w:tr>
      <w:tr w:rsidR="009E0642" w:rsidRPr="002215E0" w14:paraId="24BBD56B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C899AA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9E0642" w:rsidRPr="002215E0" w14:paraId="715B1AAD" w14:textId="77777777" w:rsidTr="003C0981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285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Falkowski L., Kostrowicki J.: Geografia rolnictwa świata. PWN, Warszawa 2005.</w:t>
            </w:r>
          </w:p>
          <w:p w14:paraId="28D43DF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Staniszewski J., Czyżewski A.: Rolnictwo Unii Europejskiej w procesie zrównoważonej intensyfikacji. PWN, Warszawa 2019.</w:t>
            </w:r>
          </w:p>
        </w:tc>
      </w:tr>
      <w:tr w:rsidR="009E0642" w:rsidRPr="002215E0" w14:paraId="68DDBEAC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1B642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9E0642" w:rsidRPr="002215E0" w14:paraId="1F10A89C" w14:textId="77777777" w:rsidTr="003C0981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E8C78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 xml:space="preserve">Wykład – metoda podająca z wykorzystaniem prezentacji multimedialnej; </w:t>
            </w:r>
          </w:p>
          <w:p w14:paraId="063AF68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Ćwiczenia – metoda aktywizująca i praktyczna, tj. analiza materiałów tematycznych, praca w podgrupach.</w:t>
            </w:r>
          </w:p>
        </w:tc>
      </w:tr>
      <w:tr w:rsidR="009E0642" w:rsidRPr="002215E0" w14:paraId="5A642DEC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211D0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E0642" w:rsidRPr="002215E0" w14:paraId="28B63AC7" w14:textId="77777777" w:rsidTr="003C0981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2AB6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Wykład: zaliczenie pisemne: W_O1, W_O2; ćwiczenia – kolokwium: U_O1, U_O2, U_O3, K_O1 i K_O2;</w:t>
            </w:r>
          </w:p>
        </w:tc>
      </w:tr>
      <w:tr w:rsidR="009E0642" w:rsidRPr="002215E0" w14:paraId="124E0F11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F9AC2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E0642" w:rsidRPr="002215E0" w14:paraId="63191157" w14:textId="77777777" w:rsidTr="003C0981">
        <w:trPr>
          <w:trHeight w:val="92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A9F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 xml:space="preserve">Ocenę końcową z przedmiotu stanowi średnia z ocen uzyskanych z prac pisemnych. Kryteria oceniania prac pisemnych:0 - 50,0%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ndst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; 51,0- 60,0%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dost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; 61,0-70,0%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dost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 plus; 71,0-80,0%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db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; 81,0-90,0%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db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 plus, 91,0-100,0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bdb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; </w:t>
            </w:r>
          </w:p>
        </w:tc>
      </w:tr>
      <w:tr w:rsidR="009E0642" w:rsidRPr="002215E0" w14:paraId="4D07D957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BB21A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lastRenderedPageBreak/>
              <w:t>Bilans punktów ECTS*:</w:t>
            </w:r>
          </w:p>
        </w:tc>
      </w:tr>
      <w:tr w:rsidR="009E0642" w:rsidRPr="002215E0" w14:paraId="7A33AC76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29C33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Studia stacjonarne:</w:t>
            </w:r>
          </w:p>
        </w:tc>
      </w:tr>
      <w:tr w:rsidR="009E0642" w:rsidRPr="002215E0" w14:paraId="4E55C6C6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6C18A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FA0319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Obciążenie studenta</w:t>
            </w:r>
          </w:p>
        </w:tc>
      </w:tr>
      <w:tr w:rsidR="009E0642" w:rsidRPr="002215E0" w14:paraId="4CB9990E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B77AF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- udział w wykładach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511D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15</w:t>
            </w:r>
          </w:p>
        </w:tc>
      </w:tr>
      <w:tr w:rsidR="009E0642" w:rsidRPr="002215E0" w14:paraId="0A75E568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3179EB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1ED8F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15</w:t>
            </w:r>
          </w:p>
        </w:tc>
      </w:tr>
      <w:tr w:rsidR="009E0642" w:rsidRPr="002215E0" w14:paraId="136BF7EA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E754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17502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8</w:t>
            </w:r>
          </w:p>
        </w:tc>
      </w:tr>
      <w:tr w:rsidR="009E0642" w:rsidRPr="002215E0" w14:paraId="676A5C47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12818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przygotowanie do zaliczenia z wykładów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F263A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15</w:t>
            </w:r>
          </w:p>
        </w:tc>
      </w:tr>
      <w:tr w:rsidR="009E0642" w:rsidRPr="002215E0" w14:paraId="392C196D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630E7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przygotowanie do kolokwium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FFDE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12</w:t>
            </w:r>
          </w:p>
        </w:tc>
      </w:tr>
      <w:tr w:rsidR="009E0642" w:rsidRPr="002215E0" w14:paraId="33BE6E6E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83F44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przegląd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FF74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10</w:t>
            </w:r>
          </w:p>
        </w:tc>
      </w:tr>
      <w:tr w:rsidR="009E0642" w:rsidRPr="002215E0" w14:paraId="7AB1D859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9F53AB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Sumaryczne obciążenie pracą studenta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599B9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75</w:t>
            </w:r>
          </w:p>
        </w:tc>
      </w:tr>
      <w:tr w:rsidR="009E0642" w:rsidRPr="002215E0" w14:paraId="7FC9FED5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C5C3E6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F901E2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3</w:t>
            </w:r>
          </w:p>
        </w:tc>
      </w:tr>
      <w:tr w:rsidR="009E0642" w:rsidRPr="002215E0" w14:paraId="1E9FE56E" w14:textId="77777777" w:rsidTr="003C098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23961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Studia niestacjonarne:</w:t>
            </w:r>
          </w:p>
        </w:tc>
      </w:tr>
      <w:tr w:rsidR="009E0642" w:rsidRPr="002215E0" w14:paraId="18880338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1605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4AB17E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Obciążenie studenta</w:t>
            </w:r>
          </w:p>
        </w:tc>
      </w:tr>
      <w:tr w:rsidR="009E0642" w:rsidRPr="002215E0" w14:paraId="1F808012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F04A0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47105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7</w:t>
            </w:r>
          </w:p>
        </w:tc>
      </w:tr>
      <w:tr w:rsidR="009E0642" w:rsidRPr="002215E0" w14:paraId="118FA09C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BDEF4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92749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10</w:t>
            </w:r>
          </w:p>
        </w:tc>
      </w:tr>
      <w:tr w:rsidR="009E0642" w:rsidRPr="002215E0" w14:paraId="51E99731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11311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48CC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8</w:t>
            </w:r>
          </w:p>
        </w:tc>
      </w:tr>
      <w:tr w:rsidR="009E0642" w:rsidRPr="002215E0" w14:paraId="45086D05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A1808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przygotowanie do zaliczenia z wykładów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58AD97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20</w:t>
            </w:r>
          </w:p>
        </w:tc>
      </w:tr>
      <w:tr w:rsidR="009E0642" w:rsidRPr="002215E0" w14:paraId="5F31D2AF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4B399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przygotowanie do kolokwium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EE7CA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15</w:t>
            </w:r>
          </w:p>
        </w:tc>
      </w:tr>
      <w:tr w:rsidR="009E0642" w:rsidRPr="002215E0" w14:paraId="05CFD90B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6C7B9D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- przegląd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CEE90F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15</w:t>
            </w:r>
          </w:p>
        </w:tc>
      </w:tr>
      <w:tr w:rsidR="009E0642" w:rsidRPr="002215E0" w14:paraId="284F9B6F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C62063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Sumaryczne obciążenie pracą studenta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D541F0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75</w:t>
            </w:r>
          </w:p>
        </w:tc>
      </w:tr>
      <w:tr w:rsidR="009E0642" w:rsidRPr="002215E0" w14:paraId="6E611E80" w14:textId="77777777" w:rsidTr="003C098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AC5EC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7A4FB" w14:textId="77777777" w:rsidR="009E0642" w:rsidRPr="002215E0" w:rsidRDefault="009E0642" w:rsidP="003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3</w:t>
            </w:r>
          </w:p>
        </w:tc>
      </w:tr>
    </w:tbl>
    <w:p w14:paraId="1EDC153B" w14:textId="77777777" w:rsidR="00423794" w:rsidRPr="002215E0" w:rsidRDefault="00423794" w:rsidP="007E3C42">
      <w:pPr>
        <w:rPr>
          <w:rFonts w:cs="Arial"/>
        </w:rPr>
      </w:pPr>
    </w:p>
    <w:p w14:paraId="7C272E4E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p w14:paraId="0628572F" w14:textId="77777777" w:rsidR="00423794" w:rsidRPr="002215E0" w:rsidRDefault="00423794" w:rsidP="00E23ADA">
      <w:pPr>
        <w:pStyle w:val="sylabusyspistreci"/>
        <w:rPr>
          <w:szCs w:val="22"/>
        </w:rPr>
      </w:pPr>
      <w:bookmarkStart w:id="10" w:name="_Toc179376762"/>
      <w:r w:rsidRPr="002215E0">
        <w:rPr>
          <w:szCs w:val="22"/>
        </w:rPr>
        <w:lastRenderedPageBreak/>
        <w:t>Przedmiot fakultatywny 2</w:t>
      </w:r>
      <w:bookmarkEnd w:id="10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Rewitalizacja obszarów wiejskich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23794" w:rsidRPr="002215E0" w14:paraId="63D9E561" w14:textId="77777777" w:rsidTr="0042379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A54877" w14:textId="77777777" w:rsidR="00423794" w:rsidRPr="002215E0" w:rsidRDefault="00423794" w:rsidP="0042379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23794" w:rsidRPr="002215E0" w14:paraId="0B3A55AF" w14:textId="77777777" w:rsidTr="004237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41A683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DB520" w14:textId="77777777" w:rsidR="00423794" w:rsidRPr="002215E0" w:rsidRDefault="00423794" w:rsidP="00E23ADA">
            <w:pPr>
              <w:pStyle w:val="sylab2"/>
              <w:rPr>
                <w:szCs w:val="22"/>
              </w:rPr>
            </w:pPr>
            <w:bookmarkStart w:id="11" w:name="_Toc179376763"/>
            <w:r w:rsidRPr="002215E0">
              <w:rPr>
                <w:szCs w:val="22"/>
              </w:rPr>
              <w:t>Rewitalizacja obszarów wiejskich</w:t>
            </w:r>
            <w:bookmarkEnd w:id="11"/>
          </w:p>
        </w:tc>
      </w:tr>
      <w:tr w:rsidR="00423794" w:rsidRPr="002215E0" w14:paraId="53AD0681" w14:textId="77777777" w:rsidTr="0042379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F5D1DF" w14:textId="77777777" w:rsidR="00423794" w:rsidRPr="002215E0" w:rsidRDefault="00423794" w:rsidP="00423794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133CD" w14:textId="77777777" w:rsidR="00423794" w:rsidRPr="002215E0" w:rsidRDefault="00423794" w:rsidP="00423794">
            <w:pPr>
              <w:spacing w:before="0" w:after="0"/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Revitalization of rural areas</w:t>
            </w:r>
          </w:p>
        </w:tc>
      </w:tr>
      <w:tr w:rsidR="00423794" w:rsidRPr="002215E0" w14:paraId="15729745" w14:textId="77777777" w:rsidTr="004237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DF6432" w14:textId="77777777" w:rsidR="00423794" w:rsidRPr="002215E0" w:rsidRDefault="00423794" w:rsidP="00423794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AA22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423794" w:rsidRPr="002215E0" w14:paraId="35831A4A" w14:textId="77777777" w:rsidTr="004237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21FF64" w14:textId="77777777" w:rsidR="00423794" w:rsidRPr="002215E0" w:rsidRDefault="00423794" w:rsidP="00423794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4F8A8C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423794" w:rsidRPr="002215E0" w14:paraId="67268931" w14:textId="77777777" w:rsidTr="004237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94656C" w14:textId="77777777" w:rsidR="00423794" w:rsidRPr="002215E0" w:rsidRDefault="00423794" w:rsidP="00423794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3A039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>Wydział Nauk Rolniczych</w:t>
            </w:r>
          </w:p>
        </w:tc>
      </w:tr>
      <w:tr w:rsidR="00423794" w:rsidRPr="002215E0" w14:paraId="2C91AD30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6A0404" w14:textId="77777777" w:rsidR="00423794" w:rsidRPr="002215E0" w:rsidRDefault="00423794" w:rsidP="00423794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8DC21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423794" w:rsidRPr="002215E0" w14:paraId="2C0AF606" w14:textId="77777777" w:rsidTr="004237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ADE40D" w14:textId="77777777" w:rsidR="00423794" w:rsidRPr="002215E0" w:rsidRDefault="00423794" w:rsidP="00423794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2A9DB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II stopnia</w:t>
            </w:r>
          </w:p>
        </w:tc>
      </w:tr>
      <w:tr w:rsidR="00423794" w:rsidRPr="002215E0" w14:paraId="1A57F639" w14:textId="77777777" w:rsidTr="004237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D1840" w14:textId="77777777" w:rsidR="00423794" w:rsidRPr="002215E0" w:rsidRDefault="00423794" w:rsidP="00423794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E82173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I rok</w:t>
            </w:r>
          </w:p>
        </w:tc>
      </w:tr>
      <w:tr w:rsidR="00423794" w:rsidRPr="002215E0" w14:paraId="06B04BD7" w14:textId="77777777" w:rsidTr="004237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D9A16" w14:textId="77777777" w:rsidR="00423794" w:rsidRPr="002215E0" w:rsidRDefault="00423794" w:rsidP="00423794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D0C5E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2</w:t>
            </w:r>
          </w:p>
        </w:tc>
      </w:tr>
      <w:tr w:rsidR="00423794" w:rsidRPr="002215E0" w14:paraId="29EABF23" w14:textId="77777777" w:rsidTr="004237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5A3AD7" w14:textId="77777777" w:rsidR="00423794" w:rsidRPr="002215E0" w:rsidRDefault="00423794" w:rsidP="00423794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902BB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423794" w:rsidRPr="002215E0" w14:paraId="310F83A5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37483" w14:textId="77777777" w:rsidR="00423794" w:rsidRPr="002215E0" w:rsidRDefault="00423794" w:rsidP="00423794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9946A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hab. inż. Elżbieta Malinowska</w:t>
            </w:r>
          </w:p>
        </w:tc>
      </w:tr>
      <w:tr w:rsidR="00423794" w:rsidRPr="002215E0" w14:paraId="1DE4EA99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3A2250" w14:textId="77777777" w:rsidR="00423794" w:rsidRPr="002215E0" w:rsidRDefault="00423794" w:rsidP="00423794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433AF1" w14:textId="77777777" w:rsidR="00423794" w:rsidRPr="002215E0" w:rsidRDefault="00423794" w:rsidP="00423794">
            <w:pPr>
              <w:spacing w:before="0"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hab. inż. Elżbieta Malinowska</w:t>
            </w:r>
          </w:p>
          <w:p w14:paraId="6E390E42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hab. inż. Beata Wiśniewska-Kadżajan</w:t>
            </w:r>
          </w:p>
        </w:tc>
      </w:tr>
      <w:tr w:rsidR="00423794" w:rsidRPr="002215E0" w14:paraId="6B494E5D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08A35B" w14:textId="77777777" w:rsidR="00423794" w:rsidRPr="002215E0" w:rsidRDefault="00423794" w:rsidP="00423794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FC79A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bCs/>
                <w:lang w:eastAsia="pl-PL"/>
              </w:rPr>
              <w:t>Uzyskanie wiedzy z zakresu rewitalizacji obszarów wiejskich i zagospodarowania terenów zdegradowanych celem nadania im nowych funkcji.</w:t>
            </w:r>
            <w:r w:rsidRPr="002215E0">
              <w:rPr>
                <w:rFonts w:cs="Arial"/>
                <w:bCs/>
                <w:lang w:eastAsia="pl-PL"/>
              </w:rPr>
              <w:br/>
              <w:t>Nabycie umiejętności przygotowania projektu rewitalizacji terenów zdegradowanych, z uwzględnieniem potrzeb lokalnych i środowiskowych.</w:t>
            </w:r>
            <w:r w:rsidRPr="002215E0">
              <w:rPr>
                <w:rFonts w:cs="Arial"/>
                <w:bCs/>
                <w:lang w:eastAsia="pl-PL"/>
              </w:rPr>
              <w:br/>
              <w:t>Zapoznanie w praktyce z przykładami obszarów, na którym przeprowadzono działania rewitalizacyjne.</w:t>
            </w:r>
          </w:p>
        </w:tc>
      </w:tr>
      <w:tr w:rsidR="00423794" w:rsidRPr="002215E0" w14:paraId="541687CB" w14:textId="77777777" w:rsidTr="004237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502371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CA859" w14:textId="77777777" w:rsidR="00423794" w:rsidRPr="002215E0" w:rsidRDefault="00423794" w:rsidP="00423794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8359BE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987C1C4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64524E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B67931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problematykę z zakresu nauk</w:t>
            </w:r>
          </w:p>
          <w:p w14:paraId="61541435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przyrodniczych i nauk pokrewnych, niezbędną do zrozumienia</w:t>
            </w:r>
          </w:p>
          <w:p w14:paraId="71981310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zjawisk i procesów zachodzących w przyrodzie, powiązanych z</w:t>
            </w:r>
          </w:p>
          <w:p w14:paraId="72203689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szeroko rozumianą działalnością rolniczą.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D90AFF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K_W01</w:t>
            </w:r>
          </w:p>
        </w:tc>
      </w:tr>
      <w:tr w:rsidR="00423794" w:rsidRPr="002215E0" w14:paraId="7101B5AB" w14:textId="77777777" w:rsidTr="004237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21299D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46225B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ideę zrównoważonego rozwoju</w:t>
            </w:r>
          </w:p>
          <w:p w14:paraId="4CA0F159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obszarów wiejskich, problematykę procesów kształtowania i ochrony</w:t>
            </w:r>
          </w:p>
          <w:p w14:paraId="5557B993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środowiska oraz rewitalizacji obszarów wiejskich.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7718DE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K_W03</w:t>
            </w:r>
          </w:p>
        </w:tc>
      </w:tr>
      <w:tr w:rsidR="00423794" w:rsidRPr="002215E0" w14:paraId="0F103A22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A343B9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6A11E9" w14:textId="77777777" w:rsidR="00423794" w:rsidRPr="002215E0" w:rsidRDefault="00423794" w:rsidP="00423794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3DDB3A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5FC45CB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92D9C7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Cs/>
                <w:color w:val="000000"/>
              </w:rPr>
              <w:t xml:space="preserve">U_ 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B9A6AC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bCs/>
                <w:lang w:eastAsia="pl-PL"/>
              </w:rPr>
              <w:t>Potrafi przygotować projekt rewitalizacji obszarów wiejskich, z uwzględnieniem potrzeb lokalnych i środowiskowych.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3BE63A" w14:textId="77777777" w:rsidR="00423794" w:rsidRPr="002215E0" w:rsidRDefault="00423794" w:rsidP="00423794">
            <w:pPr>
              <w:spacing w:before="0" w:after="0"/>
              <w:rPr>
                <w:rFonts w:cs="Arial"/>
                <w:bCs/>
              </w:rPr>
            </w:pPr>
            <w:r w:rsidRPr="002215E0">
              <w:rPr>
                <w:rFonts w:cs="Arial"/>
                <w:bCs/>
              </w:rPr>
              <w:t>K_U01</w:t>
            </w:r>
          </w:p>
        </w:tc>
      </w:tr>
      <w:tr w:rsidR="00423794" w:rsidRPr="002215E0" w14:paraId="73BAF25A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0E4701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C6A510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Potrafi ocenić potencjalne zagrożenia, określić ich kierunek oraz planować przeciwdziałania.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B73D64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Cs/>
              </w:rPr>
              <w:t>K_U03</w:t>
            </w:r>
          </w:p>
        </w:tc>
      </w:tr>
      <w:tr w:rsidR="00423794" w:rsidRPr="002215E0" w14:paraId="5C5F7B98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F05C68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5E968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lang w:eastAsia="pl-PL"/>
              </w:rPr>
              <w:t>Potrafi zastosować poznane metody zagospodarowania terenów zdegradowanych.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A81CA3" w14:textId="77777777" w:rsidR="00423794" w:rsidRPr="002215E0" w:rsidRDefault="00423794" w:rsidP="00423794">
            <w:pPr>
              <w:spacing w:before="0" w:after="0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Cs/>
              </w:rPr>
              <w:t>K_U01; K_U04</w:t>
            </w:r>
          </w:p>
        </w:tc>
      </w:tr>
      <w:tr w:rsidR="00423794" w:rsidRPr="002215E0" w14:paraId="1DEBC732" w14:textId="77777777" w:rsidTr="004237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156303" w14:textId="77777777" w:rsidR="00423794" w:rsidRPr="002215E0" w:rsidRDefault="00423794" w:rsidP="00423794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846068" w14:textId="77777777" w:rsidR="00423794" w:rsidRPr="002215E0" w:rsidRDefault="00423794" w:rsidP="00423794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7321FE" w14:textId="77777777" w:rsidR="00423794" w:rsidRPr="002215E0" w:rsidRDefault="00423794" w:rsidP="00423794">
            <w:pPr>
              <w:pStyle w:val="Tytukomrki"/>
            </w:pPr>
            <w:r w:rsidRPr="002215E0">
              <w:t>Symbol efektu kierunkowego</w:t>
            </w:r>
          </w:p>
        </w:tc>
      </w:tr>
      <w:tr w:rsidR="00423794" w:rsidRPr="002215E0" w14:paraId="1A652521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458C4C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243638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Jest gotów zastosować w praktyce zasady odpowiedniego zagospodarowania i rewitalizacji obszarów wiejskich.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0F0DE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K_K02</w:t>
            </w:r>
          </w:p>
        </w:tc>
      </w:tr>
      <w:tr w:rsidR="00423794" w:rsidRPr="002215E0" w14:paraId="6AED4A10" w14:textId="77777777" w:rsidTr="004237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4E2A79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C02260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Jest gotów podjąć współpracę z instytucjami i organizacjami zajmującymi się ochroną środowiska.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F37C1D" w14:textId="77777777" w:rsidR="00423794" w:rsidRPr="002215E0" w:rsidRDefault="00423794" w:rsidP="00423794">
            <w:pPr>
              <w:spacing w:before="0" w:after="0"/>
              <w:ind w:left="0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K_K04</w:t>
            </w:r>
          </w:p>
        </w:tc>
      </w:tr>
      <w:tr w:rsidR="00423794" w:rsidRPr="002215E0" w14:paraId="1F749CDF" w14:textId="77777777" w:rsidTr="004237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3F2673" w14:textId="77777777" w:rsidR="00423794" w:rsidRPr="002215E0" w:rsidRDefault="00423794" w:rsidP="00423794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CD24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wykład (15 godz.), ćwiczenia (15 godz.),</w:t>
            </w:r>
            <w:r w:rsidRPr="002215E0">
              <w:rPr>
                <w:rFonts w:cs="Arial"/>
                <w:color w:val="000000"/>
              </w:rPr>
              <w:br/>
            </w:r>
            <w:r w:rsidRPr="002215E0">
              <w:rPr>
                <w:rFonts w:cs="Arial"/>
              </w:rPr>
              <w:t>wykład (7 godz.), (10 godz.)</w:t>
            </w:r>
          </w:p>
        </w:tc>
      </w:tr>
      <w:tr w:rsidR="00423794" w:rsidRPr="002215E0" w14:paraId="024B20DC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B2D2BA" w14:textId="77777777" w:rsidR="00423794" w:rsidRPr="002215E0" w:rsidRDefault="00423794" w:rsidP="00423794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423794" w:rsidRPr="002215E0" w14:paraId="66AE4E59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851FE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Znajomość podstawowej wiedzy z zakresu chemii, gleboznawstwa, ekologii, ochrony środowiska, planowania przestrzennego oraz zrealizowanych modułów kierunkowych</w:t>
            </w:r>
          </w:p>
        </w:tc>
      </w:tr>
      <w:tr w:rsidR="00423794" w:rsidRPr="002215E0" w14:paraId="57EE6EB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08B57" w14:textId="77777777" w:rsidR="00423794" w:rsidRPr="002215E0" w:rsidRDefault="00423794" w:rsidP="00423794">
            <w:pPr>
              <w:pStyle w:val="Tytukomrki"/>
            </w:pPr>
            <w:r w:rsidRPr="002215E0">
              <w:t>Treści modułu kształcenia:</w:t>
            </w:r>
          </w:p>
        </w:tc>
      </w:tr>
      <w:tr w:rsidR="00423794" w:rsidRPr="002215E0" w14:paraId="30D7D874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AEBE0" w14:textId="77777777" w:rsidR="00423794" w:rsidRPr="002215E0" w:rsidRDefault="00423794" w:rsidP="00423794">
            <w:pPr>
              <w:pStyle w:val="Akapitzlist"/>
              <w:spacing w:before="0" w:after="0"/>
              <w:ind w:left="709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Program wykładów: Podstawowe pojęcia i definicje wprowadzające do przedmiotu. Rewitalizacja obszarów wiejskich jako narzędzie rozwoju lokalnego. Finansowanie odnowy wsi. Strategie UE na rzecz odnowy wsi i rewitalizacji obszarów wiejskich. Rozwój lokalnych ekosystemów energetycznych. Integracja obszarów wiejskich i miejskich. Inteligentne wsie. Innowacje społeczne i cyfrowe w usługach na obszarach wiejskich. Przykłady wspierania innowacyjności wsi na przykładzie wybranych krajów UE. Program ćwiczeń:</w:t>
            </w:r>
            <w:r w:rsidRPr="002215E0">
              <w:rPr>
                <w:rFonts w:cs="Arial"/>
                <w:b/>
                <w:bCs/>
                <w:color w:val="000000"/>
              </w:rPr>
              <w:t xml:space="preserve"> </w:t>
            </w:r>
            <w:r w:rsidRPr="002215E0">
              <w:rPr>
                <w:rFonts w:cs="Arial"/>
                <w:bCs/>
                <w:color w:val="000000"/>
              </w:rPr>
              <w:t>Sporządzanie projektu rewitalizacji wybranego obszaru. Rolnicze obszary problemowe. Ocena zagrożenia. Aktywizacja rolniczych obszarów problemowych. Koncepcja rewitalizacji uwzględniająca potrzeby lokalne i środowiskowe. Zestawienie danych do projektu.</w:t>
            </w:r>
          </w:p>
        </w:tc>
      </w:tr>
      <w:tr w:rsidR="00423794" w:rsidRPr="002215E0" w14:paraId="49DB642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979927" w14:textId="77777777" w:rsidR="00423794" w:rsidRPr="002215E0" w:rsidRDefault="00423794" w:rsidP="00423794">
            <w:pPr>
              <w:pStyle w:val="Tytukomrki"/>
            </w:pPr>
            <w:r w:rsidRPr="002215E0">
              <w:t>Literatura podstawowa:</w:t>
            </w:r>
          </w:p>
        </w:tc>
      </w:tr>
      <w:tr w:rsidR="00423794" w:rsidRPr="002215E0" w14:paraId="49926355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E1718" w14:textId="77777777" w:rsidR="00423794" w:rsidRPr="002215E0" w:rsidRDefault="00423794" w:rsidP="00856866">
            <w:pPr>
              <w:pStyle w:val="Akapitzlist"/>
              <w:numPr>
                <w:ilvl w:val="0"/>
                <w:numId w:val="12"/>
              </w:numPr>
              <w:spacing w:before="0" w:after="0"/>
              <w:ind w:left="1098" w:hanging="425"/>
              <w:rPr>
                <w:rFonts w:cs="Arial"/>
              </w:rPr>
            </w:pPr>
            <w:r w:rsidRPr="002215E0">
              <w:rPr>
                <w:rFonts w:cs="Arial"/>
              </w:rPr>
              <w:t>Pałka-Łebek E. 2019. Rewitalizacja obszarów wiejskich: uwarunkowania, modele, konsekwencje. Wyd. PWE, s. 371.</w:t>
            </w:r>
          </w:p>
          <w:p w14:paraId="4BE8AEE9" w14:textId="77777777" w:rsidR="00423794" w:rsidRPr="002215E0" w:rsidRDefault="00423794" w:rsidP="00856866">
            <w:pPr>
              <w:pStyle w:val="Akapitzlist"/>
              <w:numPr>
                <w:ilvl w:val="0"/>
                <w:numId w:val="12"/>
              </w:numPr>
              <w:spacing w:before="0" w:after="0"/>
              <w:ind w:left="1098" w:hanging="425"/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t>Podciborski</w:t>
            </w:r>
            <w:proofErr w:type="spellEnd"/>
            <w:r w:rsidRPr="002215E0">
              <w:rPr>
                <w:rFonts w:cs="Arial"/>
              </w:rPr>
              <w:t xml:space="preserve"> T. 2017. Metody oceny struktury przestrzennej i potencjału obszarów wiejskich wspomagające prace urządzeniowo-rolne i rewitalizacyjne. Wyd. UWM, Olsztyn.</w:t>
            </w:r>
          </w:p>
          <w:p w14:paraId="388B0D84" w14:textId="77777777" w:rsidR="00423794" w:rsidRPr="002215E0" w:rsidRDefault="00423794" w:rsidP="00856866">
            <w:pPr>
              <w:pStyle w:val="Akapitzlist"/>
              <w:numPr>
                <w:ilvl w:val="0"/>
                <w:numId w:val="12"/>
              </w:numPr>
              <w:tabs>
                <w:tab w:val="left" w:pos="673"/>
                <w:tab w:val="left" w:pos="1240"/>
              </w:tabs>
              <w:spacing w:before="0" w:after="0"/>
              <w:ind w:left="1098" w:hanging="425"/>
              <w:rPr>
                <w:rFonts w:cs="Arial"/>
              </w:rPr>
            </w:pPr>
            <w:r w:rsidRPr="002215E0">
              <w:rPr>
                <w:rFonts w:cs="Arial"/>
              </w:rPr>
              <w:t xml:space="preserve">Sykała Ł., </w:t>
            </w:r>
            <w:proofErr w:type="spellStart"/>
            <w:r w:rsidRPr="002215E0">
              <w:rPr>
                <w:rFonts w:cs="Arial"/>
              </w:rPr>
              <w:t>Dej</w:t>
            </w:r>
            <w:proofErr w:type="spellEnd"/>
            <w:r w:rsidRPr="002215E0">
              <w:rPr>
                <w:rFonts w:cs="Arial"/>
              </w:rPr>
              <w:t xml:space="preserve"> M., Dobosz-Mucha A., Staszewska S., </w:t>
            </w:r>
            <w:proofErr w:type="spellStart"/>
            <w:r w:rsidRPr="002215E0">
              <w:rPr>
                <w:rFonts w:cs="Arial"/>
              </w:rPr>
              <w:t>Świgost-Kaporci</w:t>
            </w:r>
            <w:proofErr w:type="spellEnd"/>
            <w:r w:rsidRPr="002215E0">
              <w:rPr>
                <w:rFonts w:cs="Arial"/>
              </w:rPr>
              <w:t xml:space="preserve"> A., Oskar W., Wójcik M. 2018. Odnowa wsi jako narzędzie rozwoju lokalnego : ujęcie teoretyczne i praktyczne Krajowy Instytut Polityki Przestrzennej i Mieszkalnictwa.</w:t>
            </w:r>
          </w:p>
        </w:tc>
      </w:tr>
      <w:tr w:rsidR="00423794" w:rsidRPr="002215E0" w14:paraId="7695DCC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F9A0AE" w14:textId="77777777" w:rsidR="00423794" w:rsidRPr="002215E0" w:rsidRDefault="00423794" w:rsidP="00423794">
            <w:pPr>
              <w:pStyle w:val="Tytukomrki"/>
            </w:pPr>
            <w:r w:rsidRPr="002215E0">
              <w:t>Literatura dodatkowa:</w:t>
            </w:r>
          </w:p>
        </w:tc>
      </w:tr>
      <w:tr w:rsidR="00423794" w:rsidRPr="002215E0" w14:paraId="7310A216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450AE" w14:textId="77777777" w:rsidR="00423794" w:rsidRPr="002215E0" w:rsidRDefault="00423794" w:rsidP="00856866">
            <w:pPr>
              <w:pStyle w:val="Akapitzlist"/>
              <w:numPr>
                <w:ilvl w:val="0"/>
                <w:numId w:val="11"/>
              </w:numPr>
              <w:spacing w:before="0" w:after="0"/>
              <w:ind w:left="1098" w:hanging="425"/>
              <w:rPr>
                <w:rFonts w:cs="Arial"/>
              </w:rPr>
            </w:pPr>
            <w:r w:rsidRPr="002215E0">
              <w:rPr>
                <w:rFonts w:cs="Arial"/>
              </w:rPr>
              <w:t>Bieszczad S., Sobota J.</w:t>
            </w:r>
            <w:r w:rsidRPr="002215E0">
              <w:rPr>
                <w:rFonts w:cs="Arial"/>
              </w:rPr>
              <w:tab/>
              <w:t>2000. Zagrożenia, ochrona i kształtowanie środowiska przyrodniczo-rolniczego</w:t>
            </w:r>
            <w:r w:rsidRPr="002215E0">
              <w:rPr>
                <w:rFonts w:cs="Arial"/>
              </w:rPr>
              <w:tab/>
              <w:t>Wydawnictwo Akademii Rolniczej we Wrocławiu.</w:t>
            </w:r>
          </w:p>
          <w:p w14:paraId="4DD803A5" w14:textId="77777777" w:rsidR="00423794" w:rsidRPr="002215E0" w:rsidRDefault="00423794" w:rsidP="00856866">
            <w:pPr>
              <w:pStyle w:val="Akapitzlist"/>
              <w:numPr>
                <w:ilvl w:val="0"/>
                <w:numId w:val="11"/>
              </w:numPr>
              <w:spacing w:before="0" w:after="0"/>
              <w:ind w:left="1098" w:hanging="425"/>
              <w:rPr>
                <w:rFonts w:cs="Arial"/>
              </w:rPr>
            </w:pPr>
            <w:r w:rsidRPr="002215E0">
              <w:rPr>
                <w:rFonts w:cs="Arial"/>
              </w:rPr>
              <w:t>Kłodziński M., Błąd M.</w:t>
            </w:r>
            <w:r w:rsidRPr="002215E0">
              <w:rPr>
                <w:rFonts w:cs="Arial"/>
              </w:rPr>
              <w:tab/>
              <w:t xml:space="preserve">2007. Odnowa wsi w integrującej się Europie Instytut Rozwoju Wsi i Rolnictwa Polskiej Akademii Nauk.  </w:t>
            </w:r>
          </w:p>
        </w:tc>
      </w:tr>
      <w:tr w:rsidR="00423794" w:rsidRPr="002215E0" w14:paraId="575050BD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271B54" w14:textId="77777777" w:rsidR="00423794" w:rsidRPr="002215E0" w:rsidRDefault="00423794" w:rsidP="00423794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423794" w:rsidRPr="002215E0" w14:paraId="1E5170F6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639BA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Wykład – problemowy z wykorzystaniem prezentacji multimedialnej; Ćwiczenia: dyskusja, praca w grupach nad projektem tematycznym z udziałem prowadzącego, giełda pomysłów pozwalająca na kształtowanie umiejętności zastosowania wiedzy teoretycznej.</w:t>
            </w:r>
          </w:p>
        </w:tc>
      </w:tr>
      <w:tr w:rsidR="00423794" w:rsidRPr="002215E0" w14:paraId="54F8D299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673F6C" w14:textId="77777777" w:rsidR="00423794" w:rsidRPr="002215E0" w:rsidRDefault="00423794" w:rsidP="00423794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423794" w:rsidRPr="002215E0" w14:paraId="5F384BF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4128B" w14:textId="77777777" w:rsidR="00423794" w:rsidRPr="002215E0" w:rsidRDefault="00423794" w:rsidP="00423794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Wykład:</w:t>
            </w:r>
            <w:r w:rsidRPr="002215E0">
              <w:rPr>
                <w:rFonts w:cs="Arial"/>
                <w:color w:val="000000"/>
                <w:lang w:eastAsia="pl-PL"/>
              </w:rPr>
              <w:t xml:space="preserve"> Weryfikacja efektów kształcenia w zakresie wiedzy i umiejętności ma formę dyskusji grupowej, w </w:t>
            </w:r>
            <w:r w:rsidRPr="002215E0">
              <w:rPr>
                <w:rFonts w:cs="Arial"/>
                <w:color w:val="000000"/>
                <w:lang w:eastAsia="pl-PL"/>
              </w:rPr>
              <w:br/>
              <w:t>czasie którego studenci otrzymują szereg pytań.</w:t>
            </w:r>
            <w:r w:rsidRPr="002215E0">
              <w:rPr>
                <w:rFonts w:cs="Arial"/>
                <w:color w:val="000000"/>
              </w:rPr>
              <w:t xml:space="preserve"> Ćwiczenia: ocena projektu, aktywność na zajęciach. </w:t>
            </w:r>
            <w:r w:rsidRPr="002215E0">
              <w:rPr>
                <w:rFonts w:cs="Arial"/>
                <w:color w:val="000000"/>
              </w:rPr>
              <w:br/>
              <w:t>Symbol przedmiotowego efektu kształcenia –</w:t>
            </w:r>
            <w:r w:rsidRPr="002215E0">
              <w:rPr>
                <w:rFonts w:cs="Arial"/>
                <w:b/>
                <w:bCs/>
                <w:color w:val="000000"/>
              </w:rPr>
              <w:t xml:space="preserve"> </w:t>
            </w:r>
            <w:r w:rsidRPr="002215E0">
              <w:rPr>
                <w:rFonts w:cs="Arial"/>
                <w:bCs/>
                <w:color w:val="000000"/>
              </w:rPr>
              <w:t xml:space="preserve">K_W01; K_W03; K_K02. </w:t>
            </w:r>
            <w:r w:rsidRPr="002215E0">
              <w:rPr>
                <w:rFonts w:cs="Arial"/>
                <w:color w:val="000000"/>
              </w:rPr>
              <w:t>Forma weryfikacji –</w:t>
            </w:r>
            <w:r w:rsidRPr="002215E0">
              <w:rPr>
                <w:rFonts w:cs="Arial"/>
                <w:color w:val="000000"/>
              </w:rPr>
              <w:br/>
            </w:r>
            <w:r w:rsidRPr="002215E0">
              <w:rPr>
                <w:rFonts w:cs="Arial"/>
                <w:color w:val="000000"/>
              </w:rPr>
              <w:lastRenderedPageBreak/>
              <w:t>Zaliczenie wykładów, forma pisemna. Wpływ na ocenę końcową – Weryfikacja efektów kształcenia w zakresie wiedzy, umiejętności i kompetencji społecznych podczas dyskusji grupowej. Symbol przedmiotowego efektu kształcenia –</w:t>
            </w:r>
            <w:r w:rsidRPr="002215E0">
              <w:rPr>
                <w:rFonts w:cs="Arial"/>
                <w:b/>
                <w:bCs/>
                <w:color w:val="000000"/>
              </w:rPr>
              <w:t xml:space="preserve"> </w:t>
            </w:r>
            <w:r w:rsidRPr="002215E0">
              <w:rPr>
                <w:rFonts w:cs="Arial"/>
                <w:bCs/>
                <w:color w:val="000000"/>
              </w:rPr>
              <w:t>K_U01; K_U03; K_K02; K_K04</w:t>
            </w:r>
            <w:r w:rsidRPr="002215E0">
              <w:rPr>
                <w:rFonts w:cs="Arial"/>
                <w:color w:val="000000"/>
              </w:rPr>
              <w:t>. Forma weryfikacji – Weryfikacja efektów kształcenia w zakresie wiedzy, umiejętności i kompetencji następuje podczas omawiania i dyskusji na temat projektu. Wpływ na ocenę końcową – Prezentacja i ocena projektu.</w:t>
            </w:r>
          </w:p>
        </w:tc>
      </w:tr>
      <w:tr w:rsidR="00423794" w:rsidRPr="002215E0" w14:paraId="2CCAA5C1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C72B09" w14:textId="77777777" w:rsidR="00423794" w:rsidRPr="002215E0" w:rsidRDefault="00423794" w:rsidP="00423794">
            <w:pPr>
              <w:pStyle w:val="Tytukomrki"/>
            </w:pPr>
            <w:r w:rsidRPr="002215E0">
              <w:lastRenderedPageBreak/>
              <w:t>Forma i warunki zaliczenia:</w:t>
            </w:r>
          </w:p>
        </w:tc>
      </w:tr>
      <w:tr w:rsidR="00423794" w:rsidRPr="002215E0" w14:paraId="0A415197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59A67" w14:textId="77777777" w:rsidR="00423794" w:rsidRPr="002215E0" w:rsidRDefault="00423794" w:rsidP="00423794">
            <w:pPr>
              <w:autoSpaceDE w:val="0"/>
              <w:autoSpaceDN w:val="0"/>
              <w:adjustRightInd w:val="0"/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Warunek uzyskania zaliczenia z przedmiotu jest: </w:t>
            </w:r>
            <w:r w:rsidRPr="002215E0">
              <w:rPr>
                <w:rFonts w:cs="Arial"/>
              </w:rPr>
              <w:t xml:space="preserve">znajomość potrzeb </w:t>
            </w:r>
            <w:r w:rsidRPr="002215E0">
              <w:rPr>
                <w:rFonts w:cs="Arial"/>
                <w:shd w:val="clear" w:color="auto" w:fill="FFFFFF"/>
              </w:rPr>
              <w:t>wpływających na podwyższenie jakości życia na wsi i tożsamości jej mieszkańców, wiedza z</w:t>
            </w:r>
            <w:r w:rsidRPr="002215E0">
              <w:rPr>
                <w:rFonts w:cs="Arial"/>
              </w:rPr>
              <w:t xml:space="preserve"> zakresu zagospodarowania i rewitalizacji obszarów wiejskich; umiejętność sporządzenia koncepcji zagospodarowania wybranego obszaru; umiejętność samodzielnego opracowania projektu</w:t>
            </w:r>
            <w:r w:rsidRPr="002215E0">
              <w:rPr>
                <w:rFonts w:cs="Arial"/>
                <w:bCs/>
              </w:rPr>
              <w:t xml:space="preserve"> rewitalizacji wybranego obszaru wiejskiego</w:t>
            </w:r>
            <w:r w:rsidRPr="002215E0">
              <w:rPr>
                <w:rFonts w:cs="Arial"/>
              </w:rPr>
              <w:t>.</w:t>
            </w:r>
            <w:r w:rsidRPr="002215E0">
              <w:rPr>
                <w:rFonts w:cs="Arial"/>
              </w:rPr>
              <w:br/>
              <w:t>Sposób punktowania wykładu i ćwiczeń: zaliczenie pisemne treści wykładowej 20 pkt, projekt autorski - 30 pkt. Razem 50 pkt. Przedział punktacji: 0-50%, 51-60%, 61-70%, 71-80%, 81-90%, 91-100%, oceny za uzyskanie odpowiedniej liczby punktów: 2,0;      3,0;         3,5;        4,0;       4,5;           5,0.</w:t>
            </w:r>
          </w:p>
        </w:tc>
      </w:tr>
      <w:tr w:rsidR="00423794" w:rsidRPr="002215E0" w14:paraId="6A03F0FB" w14:textId="77777777" w:rsidTr="0042379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E3BE30" w14:textId="77777777" w:rsidR="00423794" w:rsidRPr="002215E0" w:rsidRDefault="00423794" w:rsidP="00423794">
            <w:pPr>
              <w:pStyle w:val="Tytukomrki"/>
            </w:pPr>
            <w:r w:rsidRPr="002215E0">
              <w:t>Bilans punktów ECTS:</w:t>
            </w:r>
          </w:p>
        </w:tc>
      </w:tr>
      <w:tr w:rsidR="00423794" w:rsidRPr="002215E0" w14:paraId="323441BF" w14:textId="77777777" w:rsidTr="0042379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40BA35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423794" w:rsidRPr="002215E0" w14:paraId="60E7730F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CB0299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2F62A1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1F75A737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5E59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65F5F" w14:textId="77777777" w:rsidR="00423794" w:rsidRPr="002215E0" w:rsidRDefault="00423794" w:rsidP="00423794">
            <w:pPr>
              <w:rPr>
                <w:rFonts w:cs="Arial"/>
              </w:rPr>
            </w:pPr>
          </w:p>
        </w:tc>
      </w:tr>
      <w:tr w:rsidR="00423794" w:rsidRPr="002215E0" w14:paraId="529B8005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AB7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9EC5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15</w:t>
            </w:r>
          </w:p>
        </w:tc>
      </w:tr>
      <w:tr w:rsidR="00423794" w:rsidRPr="002215E0" w14:paraId="27419F04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1A2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832CD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15</w:t>
            </w:r>
          </w:p>
        </w:tc>
      </w:tr>
      <w:tr w:rsidR="00423794" w:rsidRPr="002215E0" w14:paraId="61F5E9E1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E2D4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CBC70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8</w:t>
            </w:r>
          </w:p>
        </w:tc>
      </w:tr>
      <w:tr w:rsidR="00423794" w:rsidRPr="002215E0" w14:paraId="031DEFAB" w14:textId="77777777" w:rsidTr="004237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A4ABC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1DAA6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423794" w:rsidRPr="002215E0" w14:paraId="3FC190D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03309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2B7C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423794" w:rsidRPr="002215E0" w14:paraId="02299D5F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EFE8B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8044C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423794" w:rsidRPr="002215E0" w14:paraId="02A8EC7A" w14:textId="77777777" w:rsidTr="0042379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86FD1D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423794" w:rsidRPr="002215E0" w14:paraId="3ED2B8FB" w14:textId="77777777" w:rsidTr="004237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84AB82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B473FE" w14:textId="77777777" w:rsidR="00423794" w:rsidRPr="002215E0" w:rsidRDefault="00423794" w:rsidP="00423794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423794" w:rsidRPr="002215E0" w14:paraId="5BDD3E75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F49A1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8742A" w14:textId="77777777" w:rsidR="00423794" w:rsidRPr="002215E0" w:rsidRDefault="00423794" w:rsidP="00423794">
            <w:pPr>
              <w:rPr>
                <w:rFonts w:cs="Arial"/>
              </w:rPr>
            </w:pPr>
          </w:p>
        </w:tc>
      </w:tr>
      <w:tr w:rsidR="00423794" w:rsidRPr="002215E0" w14:paraId="19E1B44C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1E81E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AA08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423794" w:rsidRPr="002215E0" w14:paraId="104DE5C2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E94B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- 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BE06F" w14:textId="77777777" w:rsidR="00423794" w:rsidRPr="002215E0" w:rsidRDefault="00423794" w:rsidP="00423794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  10</w:t>
            </w:r>
          </w:p>
        </w:tc>
      </w:tr>
      <w:tr w:rsidR="00423794" w:rsidRPr="002215E0" w14:paraId="4EEA6ECF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40F6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ED627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423794" w:rsidRPr="002215E0" w14:paraId="3D23F865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9D079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F5A32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50</w:t>
            </w:r>
          </w:p>
        </w:tc>
      </w:tr>
      <w:tr w:rsidR="00423794" w:rsidRPr="002215E0" w14:paraId="737795F7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D186E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EF05B" w14:textId="77777777" w:rsidR="00423794" w:rsidRPr="002215E0" w:rsidRDefault="00423794" w:rsidP="00423794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423794" w:rsidRPr="002215E0" w14:paraId="6EF16E0B" w14:textId="77777777" w:rsidTr="004237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2CCD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088EC" w14:textId="77777777" w:rsidR="00423794" w:rsidRPr="002215E0" w:rsidRDefault="00423794" w:rsidP="00423794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3F17918F" w14:textId="77777777" w:rsidR="00423794" w:rsidRPr="002215E0" w:rsidRDefault="00423794" w:rsidP="007E3C42">
      <w:pPr>
        <w:rPr>
          <w:rFonts w:cs="Arial"/>
        </w:rPr>
      </w:pPr>
    </w:p>
    <w:p w14:paraId="0637F4A4" w14:textId="77777777" w:rsidR="00423794" w:rsidRPr="002215E0" w:rsidRDefault="00423794" w:rsidP="00423794">
      <w:pPr>
        <w:rPr>
          <w:rFonts w:cs="Arial"/>
        </w:rPr>
      </w:pPr>
      <w:r w:rsidRPr="002215E0">
        <w:rPr>
          <w:rFonts w:cs="Arial"/>
        </w:rPr>
        <w:br w:type="page"/>
      </w:r>
    </w:p>
    <w:p w14:paraId="2BB0FB51" w14:textId="77777777" w:rsidR="00423794" w:rsidRPr="002215E0" w:rsidRDefault="00423794" w:rsidP="00E23ADA">
      <w:pPr>
        <w:pStyle w:val="sylabusyspistreci"/>
        <w:rPr>
          <w:szCs w:val="22"/>
        </w:rPr>
      </w:pPr>
      <w:bookmarkStart w:id="12" w:name="_Toc179376764"/>
      <w:r w:rsidRPr="002215E0">
        <w:rPr>
          <w:szCs w:val="22"/>
        </w:rPr>
        <w:lastRenderedPageBreak/>
        <w:t>Przedmiot fakultatywny 3</w:t>
      </w:r>
      <w:bookmarkEnd w:id="12"/>
    </w:p>
    <w:tbl>
      <w:tblPr>
        <w:tblW w:w="131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0"/>
        <w:gridCol w:w="425"/>
        <w:gridCol w:w="567"/>
        <w:gridCol w:w="262"/>
        <w:gridCol w:w="164"/>
        <w:gridCol w:w="141"/>
        <w:gridCol w:w="567"/>
        <w:gridCol w:w="955"/>
        <w:gridCol w:w="829"/>
        <w:gridCol w:w="61"/>
        <w:gridCol w:w="1417"/>
        <w:gridCol w:w="1258"/>
        <w:gridCol w:w="585"/>
        <w:gridCol w:w="2127"/>
        <w:gridCol w:w="10"/>
        <w:gridCol w:w="2358"/>
        <w:gridCol w:w="125"/>
      </w:tblGrid>
      <w:tr w:rsidR="002215E0" w:rsidRPr="002215E0" w14:paraId="60683323" w14:textId="77777777" w:rsidTr="00691EF2">
        <w:trPr>
          <w:gridAfter w:val="2"/>
          <w:wAfter w:w="2483" w:type="dxa"/>
          <w:trHeight w:val="509"/>
        </w:trPr>
        <w:tc>
          <w:tcPr>
            <w:tcW w:w="1067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A60DB2" w14:textId="77777777" w:rsidR="002215E0" w:rsidRPr="002215E0" w:rsidRDefault="002215E0" w:rsidP="00691EF2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215E0" w:rsidRPr="002215E0" w14:paraId="6CF68FA9" w14:textId="77777777" w:rsidTr="00691EF2">
        <w:trPr>
          <w:gridAfter w:val="2"/>
          <w:wAfter w:w="2483" w:type="dxa"/>
          <w:trHeight w:val="454"/>
        </w:trPr>
        <w:tc>
          <w:tcPr>
            <w:tcW w:w="438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7EBEE0" w14:textId="77777777" w:rsidR="002215E0" w:rsidRPr="002215E0" w:rsidRDefault="002215E0" w:rsidP="00691EF2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8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6D6633" w14:textId="77777777" w:rsidR="002215E0" w:rsidRPr="002215E0" w:rsidRDefault="002215E0" w:rsidP="002215E0">
            <w:pPr>
              <w:pStyle w:val="sylab2"/>
              <w:rPr>
                <w:szCs w:val="22"/>
              </w:rPr>
            </w:pPr>
            <w:bookmarkStart w:id="13" w:name="_Toc179188530"/>
            <w:bookmarkStart w:id="14" w:name="_Toc179376765"/>
            <w:r w:rsidRPr="002215E0">
              <w:rPr>
                <w:szCs w:val="22"/>
              </w:rPr>
              <w:t>Działalność pozarolnicza w rozwoju obszarów wiejskich</w:t>
            </w:r>
            <w:bookmarkEnd w:id="13"/>
            <w:bookmarkEnd w:id="14"/>
          </w:p>
        </w:tc>
      </w:tr>
      <w:tr w:rsidR="002215E0" w:rsidRPr="006B0868" w14:paraId="3F44F219" w14:textId="77777777" w:rsidTr="00691EF2">
        <w:trPr>
          <w:gridAfter w:val="2"/>
          <w:wAfter w:w="2483" w:type="dxa"/>
          <w:trHeight w:val="454"/>
        </w:trPr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F23E21" w14:textId="77777777" w:rsidR="002215E0" w:rsidRPr="002215E0" w:rsidRDefault="002215E0" w:rsidP="00691EF2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465C04" w14:textId="77777777" w:rsidR="002215E0" w:rsidRPr="002215E0" w:rsidRDefault="002215E0" w:rsidP="00691EF2">
            <w:pPr>
              <w:pStyle w:val="Tytukomrki"/>
              <w:rPr>
                <w:b w:val="0"/>
                <w:lang w:val="en-US"/>
              </w:rPr>
            </w:pPr>
            <w:r w:rsidRPr="002215E0">
              <w:rPr>
                <w:b w:val="0"/>
                <w:color w:val="202124"/>
                <w:lang w:val="en-US"/>
              </w:rPr>
              <w:t>Non-agricultural activities in rural development</w:t>
            </w:r>
          </w:p>
        </w:tc>
      </w:tr>
      <w:tr w:rsidR="002215E0" w:rsidRPr="002215E0" w14:paraId="0828A6BF" w14:textId="77777777" w:rsidTr="00691EF2">
        <w:trPr>
          <w:gridAfter w:val="2"/>
          <w:wAfter w:w="2483" w:type="dxa"/>
          <w:trHeight w:val="454"/>
        </w:trPr>
        <w:tc>
          <w:tcPr>
            <w:tcW w:w="2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08919B" w14:textId="77777777" w:rsidR="002215E0" w:rsidRPr="002215E0" w:rsidRDefault="002215E0" w:rsidP="00691EF2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D01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2215E0" w:rsidRPr="002215E0" w14:paraId="5315B327" w14:textId="77777777" w:rsidTr="00691EF2">
        <w:trPr>
          <w:gridAfter w:val="2"/>
          <w:wAfter w:w="2483" w:type="dxa"/>
          <w:trHeight w:val="454"/>
        </w:trPr>
        <w:tc>
          <w:tcPr>
            <w:tcW w:w="669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9191F4" w14:textId="77777777" w:rsidR="002215E0" w:rsidRPr="002215E0" w:rsidRDefault="002215E0" w:rsidP="00691EF2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909B1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</w:t>
            </w:r>
          </w:p>
        </w:tc>
      </w:tr>
      <w:tr w:rsidR="002215E0" w:rsidRPr="002215E0" w14:paraId="14082B3A" w14:textId="77777777" w:rsidTr="00691EF2">
        <w:trPr>
          <w:gridAfter w:val="2"/>
          <w:wAfter w:w="2483" w:type="dxa"/>
          <w:trHeight w:val="454"/>
        </w:trPr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6AF92" w14:textId="77777777" w:rsidR="002215E0" w:rsidRPr="002215E0" w:rsidRDefault="002215E0" w:rsidP="00691EF2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5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A23B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2215E0" w:rsidRPr="002215E0" w14:paraId="73A250D3" w14:textId="77777777" w:rsidTr="00691EF2">
        <w:trPr>
          <w:gridAfter w:val="2"/>
          <w:wAfter w:w="2483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6F0616" w14:textId="77777777" w:rsidR="002215E0" w:rsidRPr="002215E0" w:rsidRDefault="002215E0" w:rsidP="00691EF2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49432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fakultatywny</w:t>
            </w:r>
          </w:p>
        </w:tc>
      </w:tr>
      <w:tr w:rsidR="002215E0" w:rsidRPr="002215E0" w14:paraId="046757D0" w14:textId="77777777" w:rsidTr="00691EF2">
        <w:trPr>
          <w:gridAfter w:val="2"/>
          <w:wAfter w:w="2483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03977A" w14:textId="77777777" w:rsidR="002215E0" w:rsidRPr="002215E0" w:rsidRDefault="002215E0" w:rsidP="00691EF2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701A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2215E0" w:rsidRPr="002215E0" w14:paraId="6406F64F" w14:textId="77777777" w:rsidTr="00691EF2">
        <w:trPr>
          <w:gridAfter w:val="2"/>
          <w:wAfter w:w="2483" w:type="dxa"/>
          <w:trHeight w:val="454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06882" w14:textId="77777777" w:rsidR="002215E0" w:rsidRPr="002215E0" w:rsidRDefault="002215E0" w:rsidP="00691EF2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D60192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2215E0" w:rsidRPr="002215E0" w14:paraId="49DF203B" w14:textId="77777777" w:rsidTr="00691EF2">
        <w:trPr>
          <w:gridAfter w:val="2"/>
          <w:wAfter w:w="2483" w:type="dxa"/>
          <w:trHeight w:val="454"/>
        </w:trPr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241E58" w14:textId="77777777" w:rsidR="002215E0" w:rsidRPr="002215E0" w:rsidRDefault="002215E0" w:rsidP="00691EF2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6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AD1A84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2215E0" w:rsidRPr="002215E0" w14:paraId="06CC383A" w14:textId="77777777" w:rsidTr="00691EF2">
        <w:trPr>
          <w:gridAfter w:val="2"/>
          <w:wAfter w:w="2483" w:type="dxa"/>
          <w:trHeight w:val="454"/>
        </w:trPr>
        <w:tc>
          <w:tcPr>
            <w:tcW w:w="28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E44EF4" w14:textId="77777777" w:rsidR="002215E0" w:rsidRPr="002215E0" w:rsidRDefault="002215E0" w:rsidP="00691EF2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5A01C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2215E0" w:rsidRPr="002215E0" w14:paraId="7E9C80B5" w14:textId="77777777" w:rsidTr="00691EF2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5CBAE" w14:textId="77777777" w:rsidR="002215E0" w:rsidRPr="002215E0" w:rsidRDefault="002215E0" w:rsidP="00691EF2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3BE6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Antoni Bombik</w:t>
            </w:r>
          </w:p>
        </w:tc>
      </w:tr>
      <w:tr w:rsidR="002215E0" w:rsidRPr="002215E0" w14:paraId="5950DD75" w14:textId="77777777" w:rsidTr="00691EF2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02934B" w14:textId="77777777" w:rsidR="002215E0" w:rsidRPr="002215E0" w:rsidRDefault="002215E0" w:rsidP="00691EF2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D981AE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Antoni Bombik</w:t>
            </w:r>
          </w:p>
        </w:tc>
      </w:tr>
      <w:tr w:rsidR="002215E0" w:rsidRPr="002215E0" w14:paraId="2D877A5F" w14:textId="77777777" w:rsidTr="00691EF2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4CA4E7" w14:textId="77777777" w:rsidR="002215E0" w:rsidRPr="002215E0" w:rsidRDefault="002215E0" w:rsidP="00691EF2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5EEBC4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iCs/>
                <w:color w:val="000000"/>
              </w:rPr>
              <w:t>Zapoznanie studentów z rodzajami pozarolniczej działalności gospodarczej oraz wskazanie otoczenia instytucjonalnego prowadzenia tej działalności            i kierunków jej rozwoju w gospodarstwach rolnych.</w:t>
            </w:r>
          </w:p>
        </w:tc>
      </w:tr>
      <w:tr w:rsidR="002215E0" w:rsidRPr="002215E0" w14:paraId="2846B68F" w14:textId="77777777" w:rsidTr="00691EF2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E62E2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D43FCF" w14:textId="77777777" w:rsidR="002215E0" w:rsidRPr="002215E0" w:rsidRDefault="002215E0" w:rsidP="00691EF2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A0BB85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79BA3366" w14:textId="77777777" w:rsidTr="00691EF2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D64C3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379428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 rodzaje działalności pozarolniczej w gospodarstwach rolnych.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B8DC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K_W01</w:t>
            </w:r>
          </w:p>
        </w:tc>
      </w:tr>
      <w:tr w:rsidR="002215E0" w:rsidRPr="002215E0" w14:paraId="0B9E39DA" w14:textId="77777777" w:rsidTr="00691EF2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52CDC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AD6A11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Zna możliwości i instrumenty wsparcia przedsiębiorczości wiejskiej. 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CAE41F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K_W01</w:t>
            </w:r>
          </w:p>
        </w:tc>
      </w:tr>
      <w:tr w:rsidR="002215E0" w:rsidRPr="002215E0" w14:paraId="768A1992" w14:textId="77777777" w:rsidTr="00691EF2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1E29B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329923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 uwarunkowania ekonomiczne i niektóre przyrodnicze determinujące rozwój pozarolniczych form działalności gospodarczej.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996C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K_W01</w:t>
            </w:r>
          </w:p>
        </w:tc>
      </w:tr>
      <w:tr w:rsidR="002215E0" w:rsidRPr="002215E0" w14:paraId="38C0DFCD" w14:textId="77777777" w:rsidTr="00691EF2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03E89B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FF51CF" w14:textId="77777777" w:rsidR="002215E0" w:rsidRPr="002215E0" w:rsidRDefault="002215E0" w:rsidP="00691EF2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F24154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453052A4" w14:textId="77777777" w:rsidTr="00691EF2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A567C5C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2EDBAC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iCs/>
                <w:color w:val="000000"/>
              </w:rPr>
              <w:t>Potrafi rozpoznać i dokonać wyboru rodzaju pozarolniczej działalności gospodarczej.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5241B1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K_U04</w:t>
            </w:r>
          </w:p>
        </w:tc>
      </w:tr>
      <w:tr w:rsidR="002215E0" w:rsidRPr="002215E0" w14:paraId="4FBA2D93" w14:textId="77777777" w:rsidTr="00691EF2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9DF3F22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485E83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iCs/>
                <w:color w:val="000000"/>
              </w:rPr>
              <w:t>Umie wskazać czynniki stymulujące i hamujące rozwój pozarolniczej działalności gospodarczej.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02AA9A1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K_U04</w:t>
            </w:r>
          </w:p>
        </w:tc>
      </w:tr>
      <w:tr w:rsidR="002215E0" w:rsidRPr="002215E0" w14:paraId="77285143" w14:textId="77777777" w:rsidTr="00691EF2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473411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493C26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2215E0">
              <w:rPr>
                <w:rFonts w:cs="Arial"/>
                <w:iCs/>
                <w:color w:val="000000"/>
              </w:rPr>
              <w:t>Potrafi wskazać powiązania między działalnością rolniczą i pozarolniczą działalnością gospodarczą.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396B19A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K_U04</w:t>
            </w:r>
          </w:p>
        </w:tc>
      </w:tr>
      <w:tr w:rsidR="002215E0" w:rsidRPr="002215E0" w14:paraId="63824896" w14:textId="77777777" w:rsidTr="00691EF2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C25BF8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4F10D6" w14:textId="77777777" w:rsidR="002215E0" w:rsidRPr="002215E0" w:rsidRDefault="002215E0" w:rsidP="00691EF2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45B01E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69D40D42" w14:textId="77777777" w:rsidTr="00691EF2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78C9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0495E7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Wzmacnia kompetencje społeczne w zakresie  zdolności uczenia się przez całe życie.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9BAAEE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K_K01</w:t>
            </w:r>
          </w:p>
        </w:tc>
      </w:tr>
      <w:tr w:rsidR="002215E0" w:rsidRPr="002215E0" w14:paraId="6C552FB1" w14:textId="77777777" w:rsidTr="00691EF2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0D922B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EAD326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Nabywa otwartości i kreatywności w rozwiązywaniu problemów. Potrafi pracować zespołowo.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5731E1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K_K01</w:t>
            </w:r>
          </w:p>
        </w:tc>
      </w:tr>
      <w:tr w:rsidR="002215E0" w:rsidRPr="002215E0" w14:paraId="0FD86B09" w14:textId="77777777" w:rsidTr="00691EF2">
        <w:trPr>
          <w:gridAfter w:val="2"/>
          <w:wAfter w:w="2483" w:type="dxa"/>
          <w:trHeight w:val="454"/>
        </w:trPr>
        <w:tc>
          <w:tcPr>
            <w:tcW w:w="2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137803" w14:textId="77777777" w:rsidR="002215E0" w:rsidRPr="002215E0" w:rsidRDefault="002215E0" w:rsidP="00691EF2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D55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Wykład i ćwiczenia. </w:t>
            </w:r>
          </w:p>
        </w:tc>
      </w:tr>
      <w:tr w:rsidR="002215E0" w:rsidRPr="002215E0" w14:paraId="13DF7A14" w14:textId="77777777" w:rsidTr="00691EF2">
        <w:trPr>
          <w:gridAfter w:val="2"/>
          <w:wAfter w:w="2483" w:type="dxa"/>
          <w:trHeight w:val="454"/>
        </w:trPr>
        <w:tc>
          <w:tcPr>
            <w:tcW w:w="106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8EF87B" w14:textId="77777777" w:rsidR="002215E0" w:rsidRPr="002215E0" w:rsidRDefault="002215E0" w:rsidP="00691EF2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2215E0" w:rsidRPr="002215E0" w14:paraId="603F50CD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AFA3F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iCs/>
                <w:color w:val="000000"/>
              </w:rPr>
              <w:t>Znajomość podstaw rolnictwa, ekonomiki i organizacji rolnictwa oraz podstaw przedsiębiorczości.</w:t>
            </w:r>
          </w:p>
        </w:tc>
      </w:tr>
      <w:tr w:rsidR="002215E0" w:rsidRPr="002215E0" w14:paraId="718CA6AA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0BA382" w14:textId="77777777" w:rsidR="002215E0" w:rsidRPr="002215E0" w:rsidRDefault="002215E0" w:rsidP="00691EF2">
            <w:pPr>
              <w:pStyle w:val="Tytukomrki"/>
            </w:pPr>
            <w:r w:rsidRPr="002215E0">
              <w:t>Treści modułu kształcenia:</w:t>
            </w:r>
          </w:p>
        </w:tc>
      </w:tr>
      <w:tr w:rsidR="002215E0" w:rsidRPr="002215E0" w14:paraId="01F0AA3A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2AC16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Istota przedsiębiorczości w tym przedsiębiorczości na obszarach wiejskich. Pojęcie pozarolniczej działalności gospodarczej. Uwarunkowania przyrodniczo-ekonomiczne warunkujące rozwój przedsiębiorczości. Podmioty prowadzące handlową, usługową i produkcyjną pozarolniczą działalność gospodarczą. Otoczenie ekonomiczne i instytucjonalne prowadzenia nierolniczej działalności gospodarczej na obszarach wiejskich. Wspieranie przedsiębiorczości wiejskiej przez samorządy i instytucje lokalne. Programy wspierania przedsiębiorczości wiejskiej. Instrumenty wsparcia przedsiębiorczości. Identyfikacja szans i zagrożeń dla czynników oddziaływania przedsiębiorczości pozarolniczej na rozwój obszarów wiejskich.</w:t>
            </w:r>
          </w:p>
        </w:tc>
      </w:tr>
      <w:tr w:rsidR="002215E0" w:rsidRPr="002215E0" w14:paraId="28F731DF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BF2B92" w14:textId="77777777" w:rsidR="002215E0" w:rsidRPr="002215E0" w:rsidRDefault="002215E0" w:rsidP="00691EF2">
            <w:pPr>
              <w:pStyle w:val="Tytukomrki"/>
            </w:pPr>
            <w:r w:rsidRPr="002215E0">
              <w:t>Literatura podstawowa:</w:t>
            </w:r>
          </w:p>
        </w:tc>
      </w:tr>
      <w:tr w:rsidR="002215E0" w:rsidRPr="002215E0" w14:paraId="3A7068CE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0FA77" w14:textId="77777777" w:rsidR="002215E0" w:rsidRPr="002215E0" w:rsidRDefault="002215E0" w:rsidP="00691EF2">
            <w:pPr>
              <w:pStyle w:val="Akapitzlist"/>
              <w:numPr>
                <w:ilvl w:val="0"/>
                <w:numId w:val="13"/>
              </w:numPr>
              <w:spacing w:before="0" w:after="0"/>
              <w:ind w:left="709" w:hanging="283"/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t>Bórawski</w:t>
            </w:r>
            <w:proofErr w:type="spellEnd"/>
            <w:r w:rsidRPr="002215E0">
              <w:rPr>
                <w:rFonts w:cs="Arial"/>
              </w:rPr>
              <w:t xml:space="preserve"> P. 2009, Pozarolnicza działalność gospodarcza na obszarach wiejskich jako dodatkowe źródło dochodu rodzin rolniczych. SGGW Warszawa.</w:t>
            </w:r>
          </w:p>
          <w:p w14:paraId="0DD5763F" w14:textId="77777777" w:rsidR="002215E0" w:rsidRPr="002215E0" w:rsidRDefault="002215E0" w:rsidP="00691EF2">
            <w:pPr>
              <w:pStyle w:val="Akapitzlist"/>
              <w:numPr>
                <w:ilvl w:val="0"/>
                <w:numId w:val="13"/>
              </w:numPr>
              <w:spacing w:before="0" w:after="0"/>
              <w:ind w:left="709" w:hanging="283"/>
              <w:rPr>
                <w:rFonts w:cs="Arial"/>
              </w:rPr>
            </w:pPr>
            <w:r w:rsidRPr="002215E0">
              <w:rPr>
                <w:rFonts w:cs="Arial"/>
              </w:rPr>
              <w:t xml:space="preserve">Duczkowska-Małysz K. 1993, Przedsiębiorczość na obszarach wiejskich, w stronę wsi wielofunkcyjnej. </w:t>
            </w:r>
            <w:proofErr w:type="spellStart"/>
            <w:r w:rsidRPr="002215E0">
              <w:rPr>
                <w:rFonts w:cs="Arial"/>
              </w:rPr>
              <w:t>IRWiR</w:t>
            </w:r>
            <w:proofErr w:type="spellEnd"/>
            <w:r w:rsidRPr="002215E0">
              <w:rPr>
                <w:rFonts w:cs="Arial"/>
              </w:rPr>
              <w:t xml:space="preserve"> PAN Warszawa.</w:t>
            </w:r>
          </w:p>
          <w:p w14:paraId="512603E6" w14:textId="77777777" w:rsidR="002215E0" w:rsidRPr="002215E0" w:rsidRDefault="002215E0" w:rsidP="00691EF2">
            <w:pPr>
              <w:pStyle w:val="Akapitzlist"/>
              <w:numPr>
                <w:ilvl w:val="0"/>
                <w:numId w:val="13"/>
              </w:numPr>
              <w:spacing w:before="0" w:after="0"/>
              <w:ind w:left="709" w:hanging="283"/>
              <w:rPr>
                <w:rFonts w:cs="Arial"/>
              </w:rPr>
            </w:pPr>
            <w:r w:rsidRPr="002215E0">
              <w:rPr>
                <w:rFonts w:cs="Arial"/>
              </w:rPr>
              <w:t>Kłodziński M. 1993, Wielofunkcyjny rozwój obszarów wiejskich. SGGW Warszawa.</w:t>
            </w:r>
          </w:p>
        </w:tc>
      </w:tr>
      <w:tr w:rsidR="002215E0" w:rsidRPr="002215E0" w14:paraId="7008CB82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718BB1" w14:textId="77777777" w:rsidR="002215E0" w:rsidRPr="002215E0" w:rsidRDefault="002215E0" w:rsidP="00691EF2">
            <w:pPr>
              <w:pStyle w:val="Tytukomrki"/>
            </w:pPr>
            <w:r w:rsidRPr="002215E0">
              <w:t>Literatura dodatkowa:</w:t>
            </w:r>
          </w:p>
        </w:tc>
      </w:tr>
      <w:tr w:rsidR="002215E0" w:rsidRPr="002215E0" w14:paraId="2F3FA22E" w14:textId="77777777" w:rsidTr="00691EF2">
        <w:trPr>
          <w:gridAfter w:val="3"/>
          <w:wAfter w:w="2493" w:type="dxa"/>
          <w:trHeight w:val="573"/>
        </w:trPr>
        <w:tc>
          <w:tcPr>
            <w:tcW w:w="1066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741BA3" w14:textId="77777777" w:rsidR="002215E0" w:rsidRPr="002215E0" w:rsidRDefault="002215E0" w:rsidP="00691EF2">
            <w:pPr>
              <w:pStyle w:val="Akapitzlist"/>
              <w:numPr>
                <w:ilvl w:val="0"/>
                <w:numId w:val="14"/>
              </w:numPr>
              <w:spacing w:before="0" w:after="0"/>
              <w:ind w:left="709" w:hanging="283"/>
              <w:jc w:val="both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>Krzyżanowska K. 2020, Przedsiębiorczość na obszarach wiejskich, stan i perspektywy rozwoju. SGGW Warszawa.</w:t>
            </w:r>
          </w:p>
          <w:p w14:paraId="2D54F4CA" w14:textId="77777777" w:rsidR="002215E0" w:rsidRPr="002215E0" w:rsidRDefault="002215E0" w:rsidP="00691EF2">
            <w:pPr>
              <w:pStyle w:val="Akapitzlist"/>
              <w:numPr>
                <w:ilvl w:val="0"/>
                <w:numId w:val="14"/>
              </w:numPr>
              <w:spacing w:before="0" w:after="0"/>
              <w:ind w:left="709" w:hanging="283"/>
              <w:jc w:val="both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>Sikorska-Wolak I., Krzyżanowska K. 2010. Przedsiębiorczość w ujęciu teoretycznym i w praktyce. SGGW Warszawa.</w:t>
            </w:r>
          </w:p>
        </w:tc>
      </w:tr>
      <w:tr w:rsidR="002215E0" w:rsidRPr="002215E0" w14:paraId="4F407FD8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3D8C6A" w14:textId="77777777" w:rsidR="002215E0" w:rsidRPr="002215E0" w:rsidRDefault="002215E0" w:rsidP="00691EF2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2215E0" w:rsidRPr="002215E0" w14:paraId="4B7B9D81" w14:textId="77777777" w:rsidTr="00691EF2">
        <w:trPr>
          <w:gridAfter w:val="3"/>
          <w:wAfter w:w="2493" w:type="dxa"/>
          <w:trHeight w:val="471"/>
        </w:trPr>
        <w:tc>
          <w:tcPr>
            <w:tcW w:w="10662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756A4A" w14:textId="77777777" w:rsidR="002215E0" w:rsidRPr="002215E0" w:rsidRDefault="002215E0" w:rsidP="00691EF2">
            <w:pPr>
              <w:tabs>
                <w:tab w:val="left" w:pos="7320"/>
              </w:tabs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Wykład z prezentacją multimedialną, ćwiczenia oparte na dyskusji i pracy własnej studenta.</w:t>
            </w:r>
          </w:p>
        </w:tc>
      </w:tr>
      <w:tr w:rsidR="002215E0" w:rsidRPr="002215E0" w14:paraId="698F246F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564B2F" w14:textId="77777777" w:rsidR="002215E0" w:rsidRPr="002215E0" w:rsidRDefault="002215E0" w:rsidP="00691EF2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2215E0" w:rsidRPr="002215E0" w14:paraId="463E66D6" w14:textId="77777777" w:rsidTr="00691EF2">
        <w:trPr>
          <w:gridAfter w:val="2"/>
          <w:wAfter w:w="2483" w:type="dxa"/>
          <w:trHeight w:val="585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5B8C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Kolokwium końcowe obejmujące zakres wykładów i ćwiczeń.</w:t>
            </w:r>
          </w:p>
        </w:tc>
      </w:tr>
      <w:tr w:rsidR="002215E0" w:rsidRPr="002215E0" w14:paraId="7649AA51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FBF097" w14:textId="77777777" w:rsidR="002215E0" w:rsidRPr="002215E0" w:rsidRDefault="002215E0" w:rsidP="00691EF2">
            <w:pPr>
              <w:pStyle w:val="Tytukomrki"/>
            </w:pPr>
            <w:r w:rsidRPr="002215E0">
              <w:t>Forma i warunki zaliczenia:</w:t>
            </w:r>
          </w:p>
        </w:tc>
      </w:tr>
      <w:tr w:rsidR="002215E0" w:rsidRPr="002215E0" w14:paraId="57E05043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7E0F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ind w:left="30" w:hanging="3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Kolokwium końcowe obejmujące zakres wykładów i ćwiczeń. Kolokwium składa się z pytań opisowych, na które studenci muszą odpowiedzieć pisemnie.</w:t>
            </w:r>
          </w:p>
          <w:p w14:paraId="461EEB41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Kryterium oceniania:</w:t>
            </w:r>
          </w:p>
          <w:p w14:paraId="2B33EFF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51-60% - dostateczny, </w:t>
            </w:r>
          </w:p>
          <w:p w14:paraId="02889412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61-70% - dostateczny plus,</w:t>
            </w:r>
          </w:p>
          <w:p w14:paraId="4CA52DC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lastRenderedPageBreak/>
              <w:t>71-80% - dobry,</w:t>
            </w:r>
          </w:p>
          <w:p w14:paraId="77D966A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81-90% - dobry plus,</w:t>
            </w:r>
          </w:p>
          <w:p w14:paraId="6A44438C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91-100% - bardzo dobry.</w:t>
            </w:r>
          </w:p>
        </w:tc>
      </w:tr>
      <w:tr w:rsidR="002215E0" w:rsidRPr="002215E0" w14:paraId="24E0DE10" w14:textId="77777777" w:rsidTr="00691EF2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740496" w14:textId="77777777" w:rsidR="002215E0" w:rsidRPr="002215E0" w:rsidRDefault="002215E0" w:rsidP="00691EF2">
            <w:pPr>
              <w:pStyle w:val="Tytukomrki"/>
            </w:pPr>
            <w:r w:rsidRPr="002215E0">
              <w:lastRenderedPageBreak/>
              <w:t>Bilans punktów ECTS:</w:t>
            </w:r>
          </w:p>
        </w:tc>
      </w:tr>
      <w:tr w:rsidR="002215E0" w:rsidRPr="002215E0" w14:paraId="4A678CE7" w14:textId="77777777" w:rsidTr="00691EF2">
        <w:trPr>
          <w:gridAfter w:val="2"/>
          <w:wAfter w:w="2483" w:type="dxa"/>
          <w:trHeight w:val="37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3D10B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2215E0" w:rsidRPr="002215E0" w14:paraId="5731A290" w14:textId="77777777" w:rsidTr="00691EF2">
        <w:trPr>
          <w:gridAfter w:val="2"/>
          <w:wAfter w:w="2483" w:type="dxa"/>
          <w:trHeight w:val="454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956811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C6081A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2215E0" w:rsidRPr="002215E0" w14:paraId="06D32F13" w14:textId="77777777" w:rsidTr="00691EF2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60CE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Liczba godzin kontaktowych, w tym: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C874B" w14:textId="77777777" w:rsidR="002215E0" w:rsidRPr="002215E0" w:rsidRDefault="002215E0" w:rsidP="00691EF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3A4F148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06503D2E" w14:textId="77777777" w:rsidTr="00691EF2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1AFEF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76155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15</w:t>
            </w:r>
          </w:p>
        </w:tc>
        <w:tc>
          <w:tcPr>
            <w:tcW w:w="2483" w:type="dxa"/>
            <w:gridSpan w:val="2"/>
            <w:vAlign w:val="center"/>
          </w:tcPr>
          <w:p w14:paraId="3FADB6F2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7E6FBA46" w14:textId="77777777" w:rsidTr="00691EF2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7CA54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9D05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15</w:t>
            </w:r>
          </w:p>
        </w:tc>
        <w:tc>
          <w:tcPr>
            <w:tcW w:w="2483" w:type="dxa"/>
            <w:gridSpan w:val="2"/>
            <w:vAlign w:val="center"/>
          </w:tcPr>
          <w:p w14:paraId="2F2A2239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7B2FA8D9" w14:textId="77777777" w:rsidTr="00691EF2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9F9E8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4F11A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8</w:t>
            </w:r>
          </w:p>
        </w:tc>
        <w:tc>
          <w:tcPr>
            <w:tcW w:w="2483" w:type="dxa"/>
            <w:gridSpan w:val="2"/>
            <w:vAlign w:val="center"/>
          </w:tcPr>
          <w:p w14:paraId="7CA258A5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6DBEEA30" w14:textId="77777777" w:rsidTr="00691EF2">
        <w:trPr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D9739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F526D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 </w:t>
            </w:r>
          </w:p>
        </w:tc>
        <w:tc>
          <w:tcPr>
            <w:tcW w:w="2483" w:type="dxa"/>
            <w:gridSpan w:val="2"/>
            <w:vAlign w:val="center"/>
          </w:tcPr>
          <w:p w14:paraId="671A0F04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758E73FA" w14:textId="77777777" w:rsidTr="00691EF2">
        <w:trPr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1631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przygotowanie się do egzaminu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F3A" w14:textId="77777777" w:rsidR="002215E0" w:rsidRPr="002215E0" w:rsidRDefault="002215E0" w:rsidP="00691EF2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83" w:type="dxa"/>
            <w:gridSpan w:val="2"/>
            <w:vAlign w:val="center"/>
          </w:tcPr>
          <w:p w14:paraId="1E295D5A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  <w:p w14:paraId="33EF11E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3A987BA0" w14:textId="77777777" w:rsidTr="00691EF2">
        <w:trPr>
          <w:gridAfter w:val="1"/>
          <w:wAfter w:w="125" w:type="dxa"/>
          <w:trHeight w:val="454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042C56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25DC73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75</w:t>
            </w:r>
          </w:p>
        </w:tc>
        <w:tc>
          <w:tcPr>
            <w:tcW w:w="235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386EF5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</w:p>
        </w:tc>
      </w:tr>
      <w:tr w:rsidR="002215E0" w:rsidRPr="002215E0" w14:paraId="64A5ECA7" w14:textId="77777777" w:rsidTr="00691EF2">
        <w:trPr>
          <w:gridAfter w:val="2"/>
          <w:wAfter w:w="2483" w:type="dxa"/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B8A9C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1423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2215E0" w:rsidRPr="002215E0" w14:paraId="34A16AFD" w14:textId="77777777" w:rsidTr="00691EF2">
        <w:trPr>
          <w:gridAfter w:val="2"/>
          <w:wAfter w:w="2483" w:type="dxa"/>
          <w:trHeight w:val="454"/>
        </w:trPr>
        <w:tc>
          <w:tcPr>
            <w:tcW w:w="106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74B71B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2215E0" w:rsidRPr="002215E0" w14:paraId="28CB0AD3" w14:textId="77777777" w:rsidTr="00691EF2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24022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B31220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2215E0" w:rsidRPr="002215E0" w14:paraId="4589EDC6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B1925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Liczba godzin kontaktowych, w tym: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067C5" w14:textId="77777777" w:rsidR="002215E0" w:rsidRPr="002215E0" w:rsidRDefault="002215E0" w:rsidP="00691EF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215E0" w:rsidRPr="002215E0" w14:paraId="0EB1B93B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38C7C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15CCC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2215E0" w:rsidRPr="002215E0" w14:paraId="296CD837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BCBF9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CEA7E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2215E0" w:rsidRPr="002215E0" w14:paraId="2D36A36E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73F2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FED13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2215E0" w:rsidRPr="002215E0" w14:paraId="6EA51938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88F46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D41E0" w14:textId="77777777" w:rsidR="002215E0" w:rsidRPr="002215E0" w:rsidRDefault="002215E0" w:rsidP="00691EF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215E0" w:rsidRPr="002215E0" w14:paraId="33D45A93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57A4B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przygotowanie się do egzaminu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8051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50</w:t>
            </w:r>
          </w:p>
        </w:tc>
      </w:tr>
      <w:tr w:rsidR="002215E0" w:rsidRPr="002215E0" w14:paraId="5337C032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38740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897E3" w14:textId="77777777" w:rsidR="002215E0" w:rsidRPr="002215E0" w:rsidRDefault="002215E0" w:rsidP="00691EF2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2215E0" w:rsidRPr="002215E0" w14:paraId="11BF9CC8" w14:textId="77777777" w:rsidTr="00691EF2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52B1D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3AF0F" w14:textId="77777777" w:rsidR="002215E0" w:rsidRPr="002215E0" w:rsidRDefault="002215E0" w:rsidP="00691EF2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7EEE5F52" w14:textId="77777777" w:rsidR="005120D3" w:rsidRPr="002215E0" w:rsidRDefault="005120D3" w:rsidP="007E3C42">
      <w:pPr>
        <w:rPr>
          <w:rFonts w:cs="Arial"/>
        </w:rPr>
      </w:pPr>
    </w:p>
    <w:p w14:paraId="19CBD59C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Waloryzaja rolniczej przestrzeni produkcyjnej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7E595778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CE8F39" w14:textId="77777777" w:rsidR="005120D3" w:rsidRPr="002215E0" w:rsidRDefault="005120D3" w:rsidP="00D9579E">
            <w:pPr>
              <w:pStyle w:val="Nagwek1"/>
              <w:spacing w:before="0" w:after="0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120D3" w:rsidRPr="002215E0" w14:paraId="4F6BE100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7D87A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CA3BFB" w14:textId="77777777" w:rsidR="005120D3" w:rsidRPr="002215E0" w:rsidRDefault="005120D3" w:rsidP="00E23ADA">
            <w:pPr>
              <w:pStyle w:val="sylab2"/>
              <w:rPr>
                <w:b w:val="0"/>
                <w:szCs w:val="22"/>
              </w:rPr>
            </w:pPr>
            <w:bookmarkStart w:id="15" w:name="_Toc179376766"/>
            <w:r w:rsidRPr="002215E0">
              <w:rPr>
                <w:szCs w:val="22"/>
              </w:rPr>
              <w:t>Waloryzacja rolniczej przestrzeni produkcyjnej</w:t>
            </w:r>
            <w:bookmarkEnd w:id="15"/>
          </w:p>
        </w:tc>
      </w:tr>
      <w:tr w:rsidR="005120D3" w:rsidRPr="006B0868" w14:paraId="30F66C48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A3AE83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6ADEE9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lang w:val="en-US"/>
              </w:rPr>
            </w:pPr>
            <w:proofErr w:type="spellStart"/>
            <w:r w:rsidRPr="002215E0">
              <w:rPr>
                <w:b w:val="0"/>
                <w:lang w:val="en-GB"/>
              </w:rPr>
              <w:t>Valorization</w:t>
            </w:r>
            <w:proofErr w:type="spellEnd"/>
            <w:r w:rsidRPr="002215E0">
              <w:rPr>
                <w:b w:val="0"/>
                <w:lang w:val="en-GB"/>
              </w:rPr>
              <w:t xml:space="preserve"> of agricultural production area</w:t>
            </w:r>
          </w:p>
        </w:tc>
      </w:tr>
      <w:tr w:rsidR="005120D3" w:rsidRPr="002215E0" w14:paraId="3189B4F7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A4E59D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19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 xml:space="preserve"> polski</w:t>
            </w:r>
          </w:p>
        </w:tc>
      </w:tr>
      <w:tr w:rsidR="005120D3" w:rsidRPr="002215E0" w14:paraId="5A128243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032AA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4497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r w:rsidRPr="002215E0">
              <w:rPr>
                <w:rFonts w:cs="Arial"/>
              </w:rPr>
              <w:t>Rolnictwo</w:t>
            </w:r>
          </w:p>
        </w:tc>
      </w:tr>
      <w:tr w:rsidR="005120D3" w:rsidRPr="002215E0" w14:paraId="49ADDEC9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C3B1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42A7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Wydział</w:t>
            </w:r>
            <w:proofErr w:type="spellEnd"/>
            <w:r w:rsidRPr="002215E0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Nauk</w:t>
            </w:r>
            <w:proofErr w:type="spellEnd"/>
            <w:r w:rsidRPr="002215E0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Rolniczych</w:t>
            </w:r>
            <w:proofErr w:type="spellEnd"/>
          </w:p>
        </w:tc>
      </w:tr>
      <w:tr w:rsidR="005120D3" w:rsidRPr="002215E0" w14:paraId="10028F7B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48B0C5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230B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r w:rsidRPr="002215E0">
              <w:rPr>
                <w:rFonts w:cs="Arial"/>
              </w:rPr>
              <w:t>fakultatywny</w:t>
            </w:r>
          </w:p>
        </w:tc>
      </w:tr>
      <w:tr w:rsidR="005120D3" w:rsidRPr="002215E0" w14:paraId="78410D50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47165C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1957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5120D3" w:rsidRPr="002215E0" w14:paraId="6CF6D68A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A8B0A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8D8A1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1</w:t>
            </w:r>
          </w:p>
        </w:tc>
      </w:tr>
      <w:tr w:rsidR="005120D3" w:rsidRPr="002215E0" w14:paraId="5CFB17EB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914B97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DC994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2</w:t>
            </w:r>
          </w:p>
        </w:tc>
      </w:tr>
      <w:tr w:rsidR="005120D3" w:rsidRPr="002215E0" w14:paraId="62B1E13E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D1747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6D571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3 </w:t>
            </w:r>
          </w:p>
        </w:tc>
      </w:tr>
      <w:tr w:rsidR="005120D3" w:rsidRPr="002215E0" w14:paraId="64598AB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1AFEF5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3EB5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dr hab. inż. Marcin Becher, prof. uczelni</w:t>
            </w:r>
          </w:p>
        </w:tc>
      </w:tr>
      <w:tr w:rsidR="005120D3" w:rsidRPr="002215E0" w14:paraId="34E41757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B0A82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3F056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dr hab. inż. Krzysztof Pakuła, prof. uczelni, </w:t>
            </w:r>
          </w:p>
          <w:p w14:paraId="4CBE202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dr hab. inż. Andrzej Wysokiński, prof. uczelni.</w:t>
            </w:r>
          </w:p>
        </w:tc>
      </w:tr>
      <w:tr w:rsidR="005120D3" w:rsidRPr="002215E0" w14:paraId="57F116DF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602DA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48A0E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Przedmiot dotyczy oceny rolniczej przestrzeni produkcyjnej Polski. Celem procesu dydaktycznego jest zdobycie i ugruntowanie wiedzy z zakresu z zakresu determinant kształtujących przestrzeń produkcyjną rolnictwa.</w:t>
            </w:r>
          </w:p>
        </w:tc>
      </w:tr>
      <w:tr w:rsidR="005120D3" w:rsidRPr="002215E0" w14:paraId="64079EC7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075668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AB51D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52F181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19253C39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32BF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9B2768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Zna uwarunkowania i zasady waloryzacji rolniczej przestrzeni produkcyjnej.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4397D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K_W01, K_W03</w:t>
            </w:r>
          </w:p>
        </w:tc>
      </w:tr>
      <w:tr w:rsidR="005120D3" w:rsidRPr="002215E0" w14:paraId="4E0320D1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8408C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50ECB5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Zna przepisy prawne i zasady gleboznawczej klasyfikacji gruntów.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59F0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K_W02, K_W04,</w:t>
            </w:r>
          </w:p>
        </w:tc>
      </w:tr>
      <w:tr w:rsidR="005120D3" w:rsidRPr="002215E0" w14:paraId="38B0582A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0ED833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891A67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C6E79E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01D35918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30CD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055D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Posiada umiejętność wyszukiwania, analizy i wykorzystania informacji o jakości rolniczej przestrzeni produkcyjnej.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69183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K_U01, K_U08</w:t>
            </w:r>
          </w:p>
        </w:tc>
      </w:tr>
      <w:tr w:rsidR="005120D3" w:rsidRPr="002215E0" w14:paraId="74C52B70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D900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5B8A7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Umie zdefiniować i ocenić szanse i zagrożenia wykorzystania zasobów naturalnych na potrzeby działalności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DB652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K_U03, K_U04</w:t>
            </w:r>
          </w:p>
        </w:tc>
      </w:tr>
      <w:tr w:rsidR="005120D3" w:rsidRPr="002215E0" w14:paraId="3AAFCB49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205B7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613D0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6FA8E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4892AE07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1684C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F107F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Zdaje sobie sprawę z niekompletności własnej wiedzy oraz widzi potrzebę oraz zna sposoby dotarcia do źródeł, aby ją aktualizować.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CC16C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K_K01</w:t>
            </w:r>
          </w:p>
        </w:tc>
      </w:tr>
      <w:tr w:rsidR="005120D3" w:rsidRPr="002215E0" w14:paraId="43BCF1D9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B256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459DC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Jest świadomy skutków przyrodniczych, ekonomicznych i społecznych działań zmieniających rolniczą przestrzeń produkcyjną.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C1D2B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K_K04, K_K03</w:t>
            </w:r>
          </w:p>
        </w:tc>
      </w:tr>
      <w:tr w:rsidR="005120D3" w:rsidRPr="002215E0" w14:paraId="4DBC805A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6DCFC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908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Wykłady i ćwiczenia</w:t>
            </w:r>
          </w:p>
        </w:tc>
      </w:tr>
      <w:tr w:rsidR="005120D3" w:rsidRPr="002215E0" w14:paraId="0EB805CD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94CE37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1084ADC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3399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Wiedza o środowisku przyrodniczym i rolnictwie. </w:t>
            </w:r>
          </w:p>
        </w:tc>
      </w:tr>
      <w:tr w:rsidR="005120D3" w:rsidRPr="002215E0" w14:paraId="417A2B3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0B3196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lastRenderedPageBreak/>
              <w:t>Treści modułu kształcenia:</w:t>
            </w:r>
          </w:p>
        </w:tc>
      </w:tr>
      <w:tr w:rsidR="005120D3" w:rsidRPr="002215E0" w14:paraId="4D0E132E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8FA7C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Podstawy waloryzacji, </w:t>
            </w:r>
            <w:proofErr w:type="spellStart"/>
            <w:r w:rsidRPr="002215E0">
              <w:rPr>
                <w:rFonts w:cs="Arial"/>
              </w:rPr>
              <w:t>delmityzacji</w:t>
            </w:r>
            <w:proofErr w:type="spellEnd"/>
            <w:r w:rsidRPr="002215E0">
              <w:rPr>
                <w:rFonts w:cs="Arial"/>
              </w:rPr>
              <w:t xml:space="preserve">, </w:t>
            </w:r>
            <w:proofErr w:type="spellStart"/>
            <w:r w:rsidRPr="002215E0">
              <w:rPr>
                <w:rFonts w:cs="Arial"/>
              </w:rPr>
              <w:t>rejonalizacji</w:t>
            </w:r>
            <w:proofErr w:type="spellEnd"/>
            <w:r w:rsidRPr="002215E0">
              <w:rPr>
                <w:rFonts w:cs="Arial"/>
              </w:rPr>
              <w:t>, regionalizacji. Ocena elementów składowych rolniczej przestrzeni produkcyjnej. Przestrzeń produkcyjna rolnictwa na tle regionalizacji fizyczno-geograficznej Polski. Wskaźnik waloryzacji rolniczej przestrzeni produkcyjnej wg województw i gmin. Struktura użytkowania rolniczej przestrzeni produkcyjnej Polski. Uwarunkowania i struktura produkcji rolniczej w Polsce. Klasyfikacje i metody delimitacji obszarów. Delimitacje dla klasyfikacji obszarów specyficznych dla rolnictwa w Polsce. Przepisy prawne i zasady gleboznawczej klasyfikacji gruntów. Proces wyłączenia/włączenia gruntów do/z produkcji rolniczej. Ocena jakości rolniczej przestrzeni produkcyjnej. Obszary o niekorzystnych warunkach gospodarowania i ich delimitacja. Problematyka zalesienia gruntów i kształtowania granicy rolno-leśnej. Monitoring rolniczej przestrzeni produkcyjnej Polski. Wykorzystanie wiedzy o waloryzacji rolniczej przestrzeni produkcyjnej w procesie przemian strukturalnych na obszarach wiejskich. Optymalna eksploatacja i zrównoważone użytkowanie rolniczej przestrzeni produkcyjnej. Polityka Unii Europejskiej, państwa i kompetencje samorządu terytorialnego w zakresie użytkowania rolniczej przestrzeni produkcyjnej. System informacji geograficznej jako narzędzie wspierania decyzji w zarządzaniu użytkami rolniczymi.</w:t>
            </w:r>
          </w:p>
        </w:tc>
      </w:tr>
      <w:tr w:rsidR="005120D3" w:rsidRPr="002215E0" w14:paraId="7081C4C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02A507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Literatura podstawowa:</w:t>
            </w:r>
          </w:p>
        </w:tc>
      </w:tr>
      <w:tr w:rsidR="005120D3" w:rsidRPr="002215E0" w14:paraId="4FB16E1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7BC59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Rakowska J. Klasyfikacje obszarów – kryteria, definicje, metody delimitacji. Wyd. Wieś Jutra. 2013. </w:t>
            </w:r>
          </w:p>
        </w:tc>
      </w:tr>
      <w:tr w:rsidR="005120D3" w:rsidRPr="002215E0" w14:paraId="75F9C3F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D90DF8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Literatura dodatkowa:</w:t>
            </w:r>
          </w:p>
        </w:tc>
      </w:tr>
      <w:tr w:rsidR="005120D3" w:rsidRPr="002215E0" w14:paraId="7692393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02258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Łaguna T. Zarządzanie zasobami środowiska. Wydawnictwo Ekonomia i Środowisko, Białystok Olsztyn 2010.Mocek A. (red.). 2015. Gleboznawstwo. PWN, Warszawa. </w:t>
            </w:r>
          </w:p>
        </w:tc>
      </w:tr>
      <w:tr w:rsidR="005120D3" w:rsidRPr="002215E0" w14:paraId="58AACBA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AB175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Planowane formy/działania/metody dydaktyczne:</w:t>
            </w:r>
          </w:p>
        </w:tc>
      </w:tr>
      <w:tr w:rsidR="005120D3" w:rsidRPr="002215E0" w14:paraId="450F0DE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3B33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Wykład problemowy z wykorzystaniem multimediów. Praca w grupach, dyskusja, wykład interaktywny.</w:t>
            </w:r>
          </w:p>
        </w:tc>
      </w:tr>
      <w:tr w:rsidR="005120D3" w:rsidRPr="002215E0" w14:paraId="76F94E7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948D30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Sposoby weryfikacji efektów uczenia się osiąganych przez studenta:</w:t>
            </w:r>
          </w:p>
        </w:tc>
      </w:tr>
      <w:tr w:rsidR="005120D3" w:rsidRPr="002215E0" w14:paraId="3057B4B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417F3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Kolokwium pisemne. Weryfikuje efekty: W_01, W_02, U _01, U_2, K_01, K_02.</w:t>
            </w:r>
          </w:p>
        </w:tc>
      </w:tr>
      <w:tr w:rsidR="005120D3" w:rsidRPr="002215E0" w14:paraId="57B2C1F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BBEE53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Forma i warunki zaliczenia:</w:t>
            </w:r>
          </w:p>
        </w:tc>
      </w:tr>
      <w:tr w:rsidR="005120D3" w:rsidRPr="002215E0" w14:paraId="1094927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7019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Przedmiot kończy się zaliczeniem na ocenę. Konieczne do zaliczenia przedmiotu są pozytywne oceny ze wszystkich elementów składowych. Ocena z przedmiotu jest średnią ważoną następujących elementów: kolokwium pisemne (75% udziału w ocenie końcowej), ocena z aktywności i frekwencja (25% udziału w ocenie końcowej). </w:t>
            </w:r>
            <w:r w:rsidRPr="002215E0">
              <w:rPr>
                <w:rFonts w:cs="Arial"/>
              </w:rPr>
              <w:br/>
              <w:t>Przedział punktacji (ocena): 0-50 (2,0); 51-60 (3,0); 61-70 (3,5); 71-80 (4,0); 81-90 (4,5); 91-100 (5,0)</w:t>
            </w:r>
          </w:p>
        </w:tc>
      </w:tr>
      <w:tr w:rsidR="005120D3" w:rsidRPr="002215E0" w14:paraId="1F9AFE8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C390E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Bilans punktów ECTS:</w:t>
            </w:r>
          </w:p>
        </w:tc>
      </w:tr>
      <w:tr w:rsidR="005120D3" w:rsidRPr="002215E0" w14:paraId="22A3FC45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23709D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5120D3" w:rsidRPr="002215E0" w14:paraId="0E36683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1B69D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76CD1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68A443A5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8DB19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A351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1B4FBF19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3EE15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146A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054CCD1A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2E60A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0042C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14C42DE3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50C0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A46A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103C871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1151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1D81D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25</w:t>
            </w:r>
          </w:p>
        </w:tc>
      </w:tr>
      <w:tr w:rsidR="005120D3" w:rsidRPr="002215E0" w14:paraId="6830001F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1375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25FB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11BF2D2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18818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ECA99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120D3" w:rsidRPr="002215E0" w14:paraId="73D57D33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349F70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5120D3" w:rsidRPr="002215E0" w14:paraId="536AF912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114EC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FC8444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6DEEED83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2159C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3D4FF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5120D3" w:rsidRPr="002215E0" w14:paraId="2B1DB4A2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AA13F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8A70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5120D3" w:rsidRPr="002215E0" w14:paraId="3D3D631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6E9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A5221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5A5AAF77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FAF3D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2AC59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5120D3" w:rsidRPr="002215E0" w14:paraId="79D6C161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A5FF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06A9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30</w:t>
            </w:r>
          </w:p>
        </w:tc>
      </w:tr>
      <w:tr w:rsidR="005120D3" w:rsidRPr="002215E0" w14:paraId="55017F35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596DB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929B3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25EA8273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0386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5FB68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09B3C10" w14:textId="77777777" w:rsidR="005120D3" w:rsidRPr="002215E0" w:rsidRDefault="005120D3" w:rsidP="007E3C42">
      <w:pPr>
        <w:rPr>
          <w:rFonts w:cs="Arial"/>
        </w:rPr>
      </w:pPr>
    </w:p>
    <w:p w14:paraId="4E5BF3D3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B0868" w:rsidRPr="00871ACD" w14:paraId="1492310B" w14:textId="77777777" w:rsidTr="0027247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A900D7" w14:textId="77777777" w:rsidR="006B0868" w:rsidRPr="00871ACD" w:rsidRDefault="006B0868" w:rsidP="0027247A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871ACD">
              <w:rPr>
                <w:rFonts w:eastAsia="Times New Roman"/>
                <w:b/>
                <w:bCs/>
                <w:kern w:val="32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6B0868" w:rsidRPr="009C5D55" w14:paraId="5638A979" w14:textId="77777777" w:rsidTr="0027247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702CE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7F682" w14:textId="77777777" w:rsidR="006B0868" w:rsidRPr="009C5D55" w:rsidRDefault="006B0868" w:rsidP="006B0868">
            <w:pPr>
              <w:pStyle w:val="sylabusyspistreci"/>
            </w:pPr>
            <w:bookmarkStart w:id="16" w:name="_Toc178944273"/>
            <w:bookmarkStart w:id="17" w:name="_GoBack"/>
            <w:r w:rsidRPr="009C5D55">
              <w:t>Przygotowaniem pracy dyplomowej i przygotowanie egzaminu dyplomowego</w:t>
            </w:r>
            <w:bookmarkEnd w:id="16"/>
            <w:r w:rsidRPr="009C5D55">
              <w:t xml:space="preserve"> </w:t>
            </w:r>
            <w:bookmarkEnd w:id="17"/>
          </w:p>
        </w:tc>
      </w:tr>
      <w:tr w:rsidR="006B0868" w:rsidRPr="00871ACD" w14:paraId="0E08E8FB" w14:textId="77777777" w:rsidTr="0027247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CA7566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6C03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r w:rsidRPr="00871ACD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Preparation of the thesis and preparation for the diploma examination</w:t>
            </w:r>
          </w:p>
        </w:tc>
      </w:tr>
      <w:tr w:rsidR="006B0868" w:rsidRPr="00871ACD" w14:paraId="324F4123" w14:textId="77777777" w:rsidTr="0027247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DEA759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C3B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polski</w:t>
            </w:r>
          </w:p>
        </w:tc>
      </w:tr>
      <w:tr w:rsidR="006B0868" w:rsidRPr="00871ACD" w14:paraId="4BB49F20" w14:textId="77777777" w:rsidTr="0027247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82A6A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FD3F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rolnictwo</w:t>
            </w:r>
          </w:p>
        </w:tc>
      </w:tr>
      <w:tr w:rsidR="006B0868" w:rsidRPr="00871ACD" w14:paraId="41B84F16" w14:textId="77777777" w:rsidTr="0027247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495F0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CF3F3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6B0868" w:rsidRPr="00871ACD" w14:paraId="1CDC8ADB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BEC473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83583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6B0868" w:rsidRPr="00871ACD" w14:paraId="4AAC7189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C7A8A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F1319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6B0868" w:rsidRPr="00871ACD" w14:paraId="15C3F448" w14:textId="77777777" w:rsidTr="0027247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8C6B3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ACE2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I,</w:t>
            </w:r>
            <w:r w:rsidRPr="00871ACD">
              <w:rPr>
                <w:rFonts w:cs="Arial"/>
                <w:color w:val="000000"/>
              </w:rPr>
              <w:t xml:space="preserve"> II</w:t>
            </w:r>
          </w:p>
        </w:tc>
      </w:tr>
      <w:tr w:rsidR="006B0868" w:rsidRPr="00871ACD" w14:paraId="54A728A3" w14:textId="77777777" w:rsidTr="0027247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7F2B86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58474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2,</w:t>
            </w:r>
            <w:r>
              <w:rPr>
                <w:rFonts w:cs="Arial"/>
                <w:color w:val="000000"/>
              </w:rPr>
              <w:t xml:space="preserve"> </w:t>
            </w:r>
            <w:r w:rsidRPr="00871ACD">
              <w:rPr>
                <w:rFonts w:cs="Arial"/>
                <w:color w:val="000000"/>
              </w:rPr>
              <w:t>3</w:t>
            </w:r>
          </w:p>
        </w:tc>
      </w:tr>
      <w:tr w:rsidR="006B0868" w:rsidRPr="00871ACD" w14:paraId="27978FA2" w14:textId="77777777" w:rsidTr="0027247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ECE8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5FEA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20</w:t>
            </w:r>
          </w:p>
        </w:tc>
      </w:tr>
      <w:tr w:rsidR="006B0868" w:rsidRPr="00871ACD" w14:paraId="1A9818A0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6E0573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D4178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</w:t>
            </w:r>
            <w:r w:rsidRPr="00871ACD">
              <w:rPr>
                <w:rFonts w:cs="Arial"/>
                <w:color w:val="000000"/>
              </w:rPr>
              <w:t xml:space="preserve">r hab. </w:t>
            </w:r>
            <w:r>
              <w:rPr>
                <w:rFonts w:cs="Arial"/>
                <w:color w:val="000000"/>
              </w:rPr>
              <w:t xml:space="preserve">inż. </w:t>
            </w:r>
            <w:r w:rsidRPr="00871ACD">
              <w:rPr>
                <w:rFonts w:cs="Arial"/>
                <w:color w:val="000000"/>
              </w:rPr>
              <w:t>Krzysztof Pakuła</w:t>
            </w:r>
            <w:r>
              <w:rPr>
                <w:rFonts w:cs="Arial"/>
                <w:color w:val="000000"/>
              </w:rPr>
              <w:t>, prof. uczelni</w:t>
            </w:r>
          </w:p>
        </w:tc>
      </w:tr>
      <w:tr w:rsidR="006B0868" w:rsidRPr="00871ACD" w14:paraId="7D2283A4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F55F8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5EC117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Promotorzy prac magisterskich</w:t>
            </w:r>
          </w:p>
        </w:tc>
      </w:tr>
      <w:tr w:rsidR="006B0868" w:rsidRPr="004A0E35" w14:paraId="427BD106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21272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E9129D" w14:textId="77777777" w:rsidR="006B0868" w:rsidRPr="004A0E35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E35">
              <w:rPr>
                <w:rFonts w:cs="Arial"/>
              </w:rPr>
              <w:t>Celem przedmiotu jest przygotowanie studentów do realizacji pracy magisterskiej oraz egzaminu dyplomowego (magisterskiego), przybliżenie sposobów przeszukiwania baz literaturowych, analizowania artykułów naukowych oraz doskonalenie umiejętności prezentacji i interpretacji wyników. Przedstawienie zagadnień związanych z  ochroną praw autorskich oraz spe</w:t>
            </w:r>
            <w:r>
              <w:rPr>
                <w:rFonts w:cs="Arial"/>
              </w:rPr>
              <w:t xml:space="preserve">cyfiki systemu </w:t>
            </w:r>
            <w:proofErr w:type="spellStart"/>
            <w:r>
              <w:rPr>
                <w:rFonts w:cs="Arial"/>
              </w:rPr>
              <w:t>antyplagiatowego</w:t>
            </w:r>
            <w:proofErr w:type="spellEnd"/>
            <w:r w:rsidRPr="004A0E35">
              <w:rPr>
                <w:rFonts w:cs="Arial"/>
              </w:rPr>
              <w:t xml:space="preserve"> stosowanego w </w:t>
            </w:r>
            <w:proofErr w:type="spellStart"/>
            <w:r w:rsidRPr="004A0E35">
              <w:rPr>
                <w:rFonts w:cs="Arial"/>
              </w:rPr>
              <w:t>UwS</w:t>
            </w:r>
            <w:proofErr w:type="spellEnd"/>
            <w:r w:rsidRPr="004A0E35">
              <w:rPr>
                <w:rFonts w:cs="Arial"/>
              </w:rPr>
              <w:t>. Omówienie zagadnień egzaminacyjnych.</w:t>
            </w:r>
          </w:p>
        </w:tc>
      </w:tr>
      <w:tr w:rsidR="006B0868" w:rsidRPr="00871ACD" w14:paraId="5EADEDB4" w14:textId="77777777" w:rsidTr="0027247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EB1A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C2B97A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52345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871ACD" w14:paraId="58B73A9E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84E9E8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0E491D" w14:textId="77777777" w:rsidR="006B0868" w:rsidRPr="00871ACD" w:rsidRDefault="006B0868" w:rsidP="0027247A">
            <w:pPr>
              <w:rPr>
                <w:rFonts w:cs="Arial"/>
              </w:rPr>
            </w:pPr>
            <w:r>
              <w:rPr>
                <w:rFonts w:cs="Arial"/>
              </w:rPr>
              <w:t>Ma pogłębiona wiedzę w zakresie tematyki pracy dyplomowej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7C397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K_W01, K_W02</w:t>
            </w:r>
          </w:p>
        </w:tc>
      </w:tr>
      <w:tr w:rsidR="006B0868" w:rsidRPr="00871ACD" w14:paraId="1599815F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0932C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AB54F" w14:textId="77777777" w:rsidR="006B0868" w:rsidRPr="001F7BCA" w:rsidRDefault="006B0868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Posiada pogłębioną wiedzę z zakresu zarządzania zasobami własności intelektualnej</w:t>
            </w:r>
            <w:r>
              <w:rPr>
                <w:rFonts w:cs="Arial"/>
              </w:rPr>
              <w:t xml:space="preserve"> i prawa autorskiego</w:t>
            </w:r>
            <w:r w:rsidRPr="001F7BCA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7A659F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K_W09</w:t>
            </w:r>
          </w:p>
        </w:tc>
      </w:tr>
      <w:tr w:rsidR="006B0868" w:rsidRPr="00871ACD" w14:paraId="0EAD2BEB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04CFA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A052E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9A2C95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871ACD" w14:paraId="6EEC39C2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7A9D68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F559C1" w14:textId="77777777" w:rsidR="006B0868" w:rsidRPr="001F7BCA" w:rsidRDefault="006B0868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Potrafi wyszukiwać i właściwie zastosować informacje z różnych źródeł dotyczące badanej tematyki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80F2B6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K_U01, K_U02</w:t>
            </w:r>
          </w:p>
        </w:tc>
      </w:tr>
      <w:tr w:rsidR="006B0868" w:rsidRPr="00871ACD" w14:paraId="4E985A1A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70BB3D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CC056D" w14:textId="77777777" w:rsidR="006B0868" w:rsidRPr="00F036AF" w:rsidRDefault="006B0868" w:rsidP="0027247A">
            <w:pPr>
              <w:rPr>
                <w:rFonts w:cs="Arial"/>
              </w:rPr>
            </w:pPr>
            <w:r w:rsidRPr="00F036AF">
              <w:rPr>
                <w:rFonts w:cs="Arial"/>
              </w:rPr>
              <w:t>Umie krytycznie oceniać poglądy oraz analizować je w zakresie prowadzonych badań oraz rozwiązywać podstawowe problemy badawcze i organizacyjne związane z przygotowaniem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F90096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K_U01, K_U02 K_U03, K_U04</w:t>
            </w:r>
          </w:p>
        </w:tc>
      </w:tr>
      <w:tr w:rsidR="006B0868" w:rsidRPr="00871ACD" w14:paraId="40202281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C5689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4A5E32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0C68D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B0868" w:rsidRPr="00871ACD" w14:paraId="537DA450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D8937E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9F2071" w14:textId="77777777" w:rsidR="006B0868" w:rsidRPr="00F036AF" w:rsidRDefault="006B0868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036AF">
              <w:rPr>
                <w:rFonts w:cs="Arial"/>
              </w:rPr>
              <w:t>Krytycznie ocenia wiedzę teoretyczną wybierając treści adekwatne do rozwiązywania konkretnych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AC5676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K_K01</w:t>
            </w:r>
          </w:p>
        </w:tc>
      </w:tr>
      <w:tr w:rsidR="006B0868" w:rsidRPr="00871ACD" w14:paraId="2BB4351A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57ACA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4562C" w14:textId="77777777" w:rsidR="006B0868" w:rsidRPr="00F036AF" w:rsidRDefault="006B0868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036AF">
              <w:rPr>
                <w:rFonts w:cs="Arial"/>
              </w:rPr>
              <w:t>Określa priorytety służące realizacji założonego przez siebie celu badawczego oraz potrafi realizować zlecone zadania badawcze związane z tematem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3AB812" w14:textId="77777777" w:rsidR="006B0868" w:rsidRPr="00871ACD" w:rsidRDefault="006B0868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K_K03, K_K04</w:t>
            </w:r>
          </w:p>
        </w:tc>
      </w:tr>
      <w:tr w:rsidR="006B0868" w:rsidRPr="005116CA" w14:paraId="45F8498D" w14:textId="77777777" w:rsidTr="0027247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5E084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F906" w14:textId="77777777" w:rsidR="006B0868" w:rsidRPr="005116CA" w:rsidRDefault="006B0868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116CA">
              <w:rPr>
                <w:rFonts w:cs="Arial"/>
              </w:rPr>
              <w:t>seminarium</w:t>
            </w:r>
          </w:p>
        </w:tc>
      </w:tr>
      <w:tr w:rsidR="006B0868" w:rsidRPr="00871ACD" w14:paraId="33F334D8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2A6F0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B0868" w:rsidRPr="004A0E35" w14:paraId="50931DE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F0442" w14:textId="77777777" w:rsidR="006B0868" w:rsidRPr="004A0E35" w:rsidRDefault="006B0868" w:rsidP="0027247A">
            <w:pPr>
              <w:rPr>
                <w:rFonts w:cs="Arial"/>
              </w:rPr>
            </w:pPr>
            <w:r w:rsidRPr="004A0E35">
              <w:rPr>
                <w:rFonts w:cs="Arial"/>
              </w:rPr>
              <w:t>Znajomość podstawowych zagadnień związanych z tematyką realizowanych prac magisterskich</w:t>
            </w:r>
          </w:p>
        </w:tc>
      </w:tr>
      <w:tr w:rsidR="006B0868" w:rsidRPr="00871ACD" w14:paraId="6FF2F00D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EE5300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B0868" w:rsidRPr="001F7BCA" w14:paraId="790B495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026BF" w14:textId="77777777" w:rsidR="006B0868" w:rsidRPr="001F7BCA" w:rsidRDefault="006B0868" w:rsidP="0027247A">
            <w:pPr>
              <w:spacing w:after="0" w:line="276" w:lineRule="auto"/>
              <w:rPr>
                <w:rFonts w:cs="Arial"/>
              </w:rPr>
            </w:pPr>
            <w:r w:rsidRPr="001F7BCA">
              <w:rPr>
                <w:rFonts w:cs="Arial"/>
              </w:rPr>
              <w:t xml:space="preserve">Wprowadzenie do tematyki pracy magisterskiej, wymagania formalne pracy magisterskiej na kierunku rolnictwo, </w:t>
            </w:r>
            <w:r w:rsidRPr="001F7BCA">
              <w:rPr>
                <w:rFonts w:cs="Arial"/>
                <w:color w:val="000000"/>
              </w:rPr>
              <w:t xml:space="preserve">cel i struktura pracy. Zdefiniowanie i umotywowanie </w:t>
            </w:r>
            <w:r w:rsidRPr="001F7BCA">
              <w:rPr>
                <w:rFonts w:cs="Arial"/>
              </w:rPr>
              <w:t xml:space="preserve">problemu badawczego poprzez odniesienie do dotychczasowego stanu wiedzy w danej dziedzinie. Określenie tematu pracy, przedmiotu i podmiotu badań, tez oraz  hipotez badawczych. Metodologia pracy badawczej stosowanej przy przygotowywaniu prac magisterskich. Przygotowanie konspektu pracy. Realizacja i opracowanie poszczególnych rozdziałów pracy. Zbieranie materiałów źródłowych i ich opracowanie dla potrzeb części teoretycznej pracy i dyskusji otrzymanych wyników badań. Korzystanie z zasobów tradycyjnych i elektronicznych baz danych Biblioteki Głównej </w:t>
            </w:r>
            <w:proofErr w:type="spellStart"/>
            <w:r w:rsidRPr="001F7BCA">
              <w:rPr>
                <w:rFonts w:cs="Arial"/>
              </w:rPr>
              <w:t>UwS</w:t>
            </w:r>
            <w:proofErr w:type="spellEnd"/>
            <w:r w:rsidRPr="001F7BCA">
              <w:rPr>
                <w:rFonts w:cs="Arial"/>
              </w:rPr>
              <w:t xml:space="preserve">. Wykorzystanie i cytowanie źródeł Internetowych. Stosowanie zasad korzystania z piśmiennictwa w zakresie ochrony prawa autorskiego. Zapoznanie z systemem </w:t>
            </w:r>
            <w:proofErr w:type="spellStart"/>
            <w:r w:rsidRPr="001F7BCA">
              <w:rPr>
                <w:rFonts w:cs="Arial"/>
              </w:rPr>
              <w:t>antyplagiatowym</w:t>
            </w:r>
            <w:proofErr w:type="spellEnd"/>
            <w:r w:rsidRPr="001F7BCA">
              <w:rPr>
                <w:rFonts w:cs="Arial"/>
              </w:rPr>
              <w:t xml:space="preserve"> stosowanym w </w:t>
            </w:r>
            <w:proofErr w:type="spellStart"/>
            <w:r w:rsidRPr="001F7BCA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 xml:space="preserve">. </w:t>
            </w:r>
            <w:r w:rsidRPr="001F7BCA">
              <w:rPr>
                <w:rFonts w:cs="Arial"/>
              </w:rPr>
              <w:t>Omówienie zagadnień na egzamin dyplomowy magisterski.</w:t>
            </w:r>
          </w:p>
        </w:tc>
      </w:tr>
      <w:tr w:rsidR="006B0868" w:rsidRPr="00871ACD" w14:paraId="093EE081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08CA1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B0868" w:rsidRPr="009C5D55" w14:paraId="4A4F6F7C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77527" w14:textId="77777777" w:rsidR="006B0868" w:rsidRPr="004D53B9" w:rsidRDefault="006B0868" w:rsidP="006B0868">
            <w:pPr>
              <w:pStyle w:val="Akapitzlist"/>
              <w:numPr>
                <w:ilvl w:val="0"/>
                <w:numId w:val="29"/>
              </w:numPr>
              <w:rPr>
                <w:rFonts w:cs="Arial"/>
              </w:rPr>
            </w:pPr>
            <w:r w:rsidRPr="004D53B9">
              <w:rPr>
                <w:rFonts w:cs="Arial"/>
              </w:rPr>
              <w:t xml:space="preserve">Wojciechowska R., Przewodnik metodyczny pisania pracy dyplomowej. Wyd. </w:t>
            </w:r>
            <w:proofErr w:type="spellStart"/>
            <w:r w:rsidRPr="004D53B9">
              <w:rPr>
                <w:rFonts w:cs="Arial"/>
              </w:rPr>
              <w:t>Difin</w:t>
            </w:r>
            <w:proofErr w:type="spellEnd"/>
            <w:r w:rsidRPr="004D53B9">
              <w:rPr>
                <w:rFonts w:cs="Arial"/>
              </w:rPr>
              <w:t>, 2010.</w:t>
            </w:r>
          </w:p>
          <w:p w14:paraId="06962D2B" w14:textId="77777777" w:rsidR="006B0868" w:rsidRPr="009C5D55" w:rsidRDefault="006B0868" w:rsidP="006B0868">
            <w:pPr>
              <w:pStyle w:val="Akapitzlist"/>
              <w:numPr>
                <w:ilvl w:val="0"/>
                <w:numId w:val="29"/>
              </w:numPr>
              <w:rPr>
                <w:rFonts w:cs="Arial"/>
              </w:rPr>
            </w:pPr>
            <w:r w:rsidRPr="004D53B9">
              <w:rPr>
                <w:rFonts w:cs="Arial"/>
              </w:rPr>
              <w:t>Literatura związana z tematyką pracy magisterskiej.</w:t>
            </w:r>
          </w:p>
        </w:tc>
      </w:tr>
      <w:tr w:rsidR="006B0868" w:rsidRPr="00871ACD" w14:paraId="705B5AD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74CFF8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B0868" w:rsidRPr="000D2C77" w14:paraId="2082945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8228C" w14:textId="77777777" w:rsidR="006B0868" w:rsidRDefault="006B0868" w:rsidP="006B0868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9C5D55">
              <w:rPr>
                <w:rFonts w:cs="Arial"/>
              </w:rPr>
              <w:t xml:space="preserve">Zieliński J., Metodologia pracy naukowej. Wyd. ASPRA – JR, 2012. </w:t>
            </w:r>
          </w:p>
          <w:p w14:paraId="6212433A" w14:textId="77777777" w:rsidR="006B0868" w:rsidRDefault="006B0868" w:rsidP="006B0868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proofErr w:type="spellStart"/>
            <w:r w:rsidRPr="009C5D55">
              <w:rPr>
                <w:rFonts w:cs="Arial"/>
              </w:rPr>
              <w:t>Zenderowski</w:t>
            </w:r>
            <w:proofErr w:type="spellEnd"/>
            <w:r w:rsidRPr="009C5D55">
              <w:rPr>
                <w:rFonts w:cs="Arial"/>
              </w:rPr>
              <w:t xml:space="preserve"> R., Praca magisterska. Licencjat. Wyd. </w:t>
            </w:r>
            <w:proofErr w:type="spellStart"/>
            <w:r w:rsidRPr="009C5D55">
              <w:rPr>
                <w:rFonts w:cs="Arial"/>
              </w:rPr>
              <w:t>CeDeWu</w:t>
            </w:r>
            <w:proofErr w:type="spellEnd"/>
            <w:r w:rsidRPr="009C5D55">
              <w:rPr>
                <w:rFonts w:cs="Arial"/>
              </w:rPr>
              <w:t>, 2020.</w:t>
            </w:r>
          </w:p>
          <w:p w14:paraId="71A9F756" w14:textId="77777777" w:rsidR="006B0868" w:rsidRPr="000D2C77" w:rsidRDefault="006B0868" w:rsidP="006B0868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0D2C77">
              <w:rPr>
                <w:rFonts w:cs="Arial"/>
              </w:rPr>
              <w:t xml:space="preserve">A. Dudziak, A. </w:t>
            </w:r>
            <w:proofErr w:type="spellStart"/>
            <w:r w:rsidRPr="000D2C77">
              <w:rPr>
                <w:rFonts w:cs="Arial"/>
              </w:rPr>
              <w:t>Żejmo</w:t>
            </w:r>
            <w:proofErr w:type="spellEnd"/>
            <w:r w:rsidRPr="000D2C77">
              <w:rPr>
                <w:rFonts w:cs="Arial"/>
              </w:rPr>
              <w:t xml:space="preserve">, Redagowanie prac dyplomowych: wskazówki metodyczne dla studentów, </w:t>
            </w:r>
            <w:proofErr w:type="spellStart"/>
            <w:r w:rsidRPr="000D2C77">
              <w:rPr>
                <w:rFonts w:cs="Arial"/>
              </w:rPr>
              <w:t>Difin</w:t>
            </w:r>
            <w:proofErr w:type="spellEnd"/>
            <w:r w:rsidRPr="000D2C77">
              <w:rPr>
                <w:rFonts w:cs="Arial"/>
              </w:rPr>
              <w:t>, Warszawa 2008.</w:t>
            </w:r>
          </w:p>
        </w:tc>
      </w:tr>
      <w:tr w:rsidR="006B0868" w:rsidRPr="00871ACD" w14:paraId="1549472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813E8B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B0868" w:rsidRPr="00871ACD" w14:paraId="7125F4F3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B1874" w14:textId="77777777" w:rsidR="006B0868" w:rsidRPr="00871ACD" w:rsidRDefault="006B0868" w:rsidP="0027247A">
            <w:pPr>
              <w:ind w:firstLine="380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Prezentacja i </w:t>
            </w:r>
            <w:r w:rsidRPr="00871ACD">
              <w:rPr>
                <w:rFonts w:cs="Arial"/>
                <w:color w:val="000000"/>
              </w:rPr>
              <w:t xml:space="preserve">analiza przygotowanych fragmentów opracowań, </w:t>
            </w:r>
            <w:r>
              <w:rPr>
                <w:rFonts w:cs="Arial"/>
                <w:color w:val="000000"/>
              </w:rPr>
              <w:t xml:space="preserve">dyskusja, </w:t>
            </w:r>
            <w:r w:rsidRPr="00871ACD">
              <w:rPr>
                <w:rFonts w:cs="Arial"/>
                <w:color w:val="000000"/>
              </w:rPr>
              <w:t xml:space="preserve">konsultacje </w:t>
            </w:r>
          </w:p>
        </w:tc>
      </w:tr>
      <w:tr w:rsidR="006B0868" w:rsidRPr="00871ACD" w14:paraId="3A99CC9A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3142C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6B0868" w:rsidRPr="00F036AF" w14:paraId="0ECBD54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B0A03" w14:textId="77777777" w:rsidR="006B0868" w:rsidRPr="00F036AF" w:rsidRDefault="006B0868" w:rsidP="0027247A">
            <w:pPr>
              <w:ind w:left="340"/>
              <w:rPr>
                <w:rFonts w:cs="Arial"/>
              </w:rPr>
            </w:pPr>
            <w:r w:rsidRPr="00F036AF">
              <w:rPr>
                <w:rFonts w:cs="Arial"/>
              </w:rPr>
              <w:t>Weryfikacja efektów uczenia się w zakresie wiedzy i umiejętności następuje w trakcie zajęć poprzez prezentowanie i dyskusję na temat konspektu pracy magisterskiej oraz treści poszczególnych rozdziałów pracy, a także poprzez zaliczenie egzaminu dyplomowego i obronę pracy magisterskiej. Weryfikacja kompetencji społecznych odbywa się poprzez ocenę aktywności studenta, sposobów argumentowania własnych poglądów, a także podejmowanych przez niego decyzji i wyborów w trakcie wykonywanych zadań.</w:t>
            </w:r>
          </w:p>
        </w:tc>
      </w:tr>
      <w:tr w:rsidR="006B0868" w:rsidRPr="00871ACD" w14:paraId="1AD96523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C2DE5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B0868" w:rsidRPr="001F7BCA" w14:paraId="0BD468C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9B0E8" w14:textId="77777777" w:rsidR="006B0868" w:rsidRPr="001F7BCA" w:rsidRDefault="006B0868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Promotor podejmuje decyzję o zal</w:t>
            </w:r>
            <w:r>
              <w:rPr>
                <w:rFonts w:cs="Arial"/>
              </w:rPr>
              <w:t xml:space="preserve">iczeniu seminarium na podstawie </w:t>
            </w:r>
            <w:r w:rsidRPr="001F7BCA">
              <w:rPr>
                <w:rFonts w:cs="Arial"/>
              </w:rPr>
              <w:t>postępów w opracowywan</w:t>
            </w:r>
            <w:r>
              <w:rPr>
                <w:rFonts w:cs="Arial"/>
              </w:rPr>
              <w:t>iu kolejnych rozdziałów pracy w wyznaczonych terminach.</w:t>
            </w:r>
          </w:p>
        </w:tc>
      </w:tr>
      <w:tr w:rsidR="006B0868" w:rsidRPr="00871ACD" w14:paraId="2BCC08AA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C58D56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B0868" w:rsidRPr="00871ACD" w14:paraId="248AB91F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75354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B0868" w:rsidRPr="00871ACD" w14:paraId="72DDDA9C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EC8E2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179C8F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B0868" w:rsidRPr="009C5D55" w14:paraId="0E534A29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88982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601D5C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9C5D55" w14:paraId="38184598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0C490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918E99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-</w:t>
            </w:r>
          </w:p>
        </w:tc>
      </w:tr>
      <w:tr w:rsidR="006B0868" w:rsidRPr="009C5D55" w14:paraId="6EDBCE3A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B309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ćwiczeniach : Seminarium  (sem.2)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0B1971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45</w:t>
            </w:r>
          </w:p>
        </w:tc>
      </w:tr>
      <w:tr w:rsidR="006B0868" w:rsidRPr="009C5D55" w14:paraId="2774168C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38089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udział w ćwiczeniach : Seminarium  (sem.3)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E6A5D1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45</w:t>
            </w:r>
          </w:p>
        </w:tc>
      </w:tr>
      <w:tr w:rsidR="006B0868" w:rsidRPr="009C5D55" w14:paraId="44F168D1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D31D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5CBDFE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60</w:t>
            </w:r>
          </w:p>
        </w:tc>
      </w:tr>
      <w:tr w:rsidR="006B0868" w:rsidRPr="009C5D55" w14:paraId="00F278C6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EEA35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7BF853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9C5D55" w14:paraId="3CB748A2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FF7B4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9EA1F1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300</w:t>
            </w:r>
          </w:p>
        </w:tc>
      </w:tr>
      <w:tr w:rsidR="006B0868" w:rsidRPr="009C5D55" w14:paraId="7105AB23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A3D86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- samodzielne przygotowanie się do egzaminu dyplomowego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C7333E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50</w:t>
            </w:r>
          </w:p>
        </w:tc>
      </w:tr>
      <w:tr w:rsidR="006B0868" w:rsidRPr="000D2C77" w14:paraId="08EF2BAF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340D9" w14:textId="77777777" w:rsidR="006B0868" w:rsidRPr="009C5D55" w:rsidRDefault="006B0868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B844C" w14:textId="77777777" w:rsidR="006B0868" w:rsidRPr="000D2C77" w:rsidRDefault="006B0868" w:rsidP="0027247A">
            <w:pPr>
              <w:jc w:val="center"/>
              <w:rPr>
                <w:rFonts w:cs="Arial"/>
              </w:rPr>
            </w:pPr>
            <w:r w:rsidRPr="000D2C77">
              <w:rPr>
                <w:rFonts w:cs="Arial"/>
                <w:bCs/>
              </w:rPr>
              <w:t>500</w:t>
            </w:r>
          </w:p>
        </w:tc>
      </w:tr>
      <w:tr w:rsidR="006B0868" w:rsidRPr="009C5D55" w14:paraId="2888696A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B8FE8" w14:textId="77777777" w:rsidR="006B0868" w:rsidRPr="009C5D55" w:rsidRDefault="006B0868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</w:rPr>
              <w:t xml:space="preserve">Punkty ECTS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A9BB" w14:textId="77777777" w:rsidR="006B0868" w:rsidRPr="009C5D55" w:rsidRDefault="006B0868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 xml:space="preserve">20 </w:t>
            </w:r>
          </w:p>
        </w:tc>
      </w:tr>
      <w:tr w:rsidR="006B0868" w:rsidRPr="00871ACD" w14:paraId="15D2FEDF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0D25D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 xml:space="preserve">Studia </w:t>
            </w:r>
            <w:r>
              <w:rPr>
                <w:rFonts w:cs="Arial"/>
                <w:bCs/>
                <w:color w:val="000000"/>
              </w:rPr>
              <w:t>nie</w:t>
            </w:r>
            <w:r w:rsidRPr="00871ACD">
              <w:rPr>
                <w:rFonts w:cs="Arial"/>
                <w:bCs/>
                <w:color w:val="000000"/>
              </w:rPr>
              <w:t>stacjonarne</w:t>
            </w:r>
          </w:p>
        </w:tc>
      </w:tr>
      <w:tr w:rsidR="006B0868" w:rsidRPr="00871ACD" w14:paraId="45EED58F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88769E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B81C9" w14:textId="77777777" w:rsidR="006B0868" w:rsidRPr="00871ACD" w:rsidRDefault="006B0868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B0868" w:rsidRPr="009C5D55" w14:paraId="520E0829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3AB1C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483B0C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9C5D55" w14:paraId="102DFA65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BEDB3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BADFF2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-</w:t>
            </w:r>
          </w:p>
        </w:tc>
      </w:tr>
      <w:tr w:rsidR="006B0868" w:rsidRPr="009C5D55" w14:paraId="231D3F8E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BA000" w14:textId="77777777" w:rsidR="006B0868" w:rsidRPr="009C5D55" w:rsidRDefault="006B0868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ćwiczeniach : Seminarium  (sem.2)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65F964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6B0868" w:rsidRPr="009C5D55" w14:paraId="61B5BC02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BF657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lastRenderedPageBreak/>
              <w:t>udział w ćwiczeniach : Seminarium  (sem.3)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C63396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6B0868" w:rsidRPr="009C5D55" w14:paraId="3288F781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939D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FD9D51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</w:tr>
      <w:tr w:rsidR="006B0868" w:rsidRPr="009C5D55" w14:paraId="3011C2FC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BE9DA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972FCE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</w:p>
        </w:tc>
      </w:tr>
      <w:tr w:rsidR="006B0868" w:rsidRPr="009C5D55" w14:paraId="2AA80676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0C86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573564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</w:tr>
      <w:tr w:rsidR="006B0868" w:rsidRPr="009C5D55" w14:paraId="3A866A39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9B23" w14:textId="77777777" w:rsidR="006B0868" w:rsidRPr="009C5D55" w:rsidRDefault="006B0868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- samodzielne przygotowanie się do egzaminu dyplomowego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A83F04" w14:textId="77777777" w:rsidR="006B0868" w:rsidRPr="009C5D55" w:rsidRDefault="006B0868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</w:tr>
      <w:tr w:rsidR="006B0868" w:rsidRPr="000D2C77" w14:paraId="6D9A42E4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5EA97" w14:textId="77777777" w:rsidR="006B0868" w:rsidRPr="009C5D55" w:rsidRDefault="006B0868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5938C" w14:textId="77777777" w:rsidR="006B0868" w:rsidRPr="000D2C77" w:rsidRDefault="006B0868" w:rsidP="0027247A">
            <w:pPr>
              <w:jc w:val="center"/>
              <w:rPr>
                <w:rFonts w:cs="Arial"/>
              </w:rPr>
            </w:pPr>
            <w:r w:rsidRPr="000D2C77">
              <w:rPr>
                <w:rFonts w:cs="Arial"/>
                <w:bCs/>
              </w:rPr>
              <w:t>500</w:t>
            </w:r>
          </w:p>
        </w:tc>
      </w:tr>
      <w:tr w:rsidR="006B0868" w:rsidRPr="009C5D55" w14:paraId="4E01114D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0748" w14:textId="77777777" w:rsidR="006B0868" w:rsidRPr="009C5D55" w:rsidRDefault="006B0868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</w:rPr>
              <w:t xml:space="preserve">Punkty ECTS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4912" w14:textId="77777777" w:rsidR="006B0868" w:rsidRPr="009C5D55" w:rsidRDefault="006B0868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 xml:space="preserve">20 </w:t>
            </w:r>
          </w:p>
        </w:tc>
      </w:tr>
    </w:tbl>
    <w:p w14:paraId="0820E719" w14:textId="77777777" w:rsidR="005120D3" w:rsidRPr="002215E0" w:rsidRDefault="005120D3" w:rsidP="007E3C42">
      <w:pPr>
        <w:rPr>
          <w:rFonts w:cs="Arial"/>
        </w:rPr>
      </w:pPr>
    </w:p>
    <w:p w14:paraId="714E6247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p w14:paraId="671D2079" w14:textId="77777777" w:rsidR="00E7680A" w:rsidRPr="002215E0" w:rsidRDefault="00E7680A" w:rsidP="00E23ADA">
      <w:pPr>
        <w:pStyle w:val="sylabusyspistreci"/>
        <w:rPr>
          <w:szCs w:val="22"/>
        </w:rPr>
      </w:pPr>
      <w:bookmarkStart w:id="18" w:name="_Toc179376768"/>
      <w:r w:rsidRPr="002215E0">
        <w:rPr>
          <w:szCs w:val="22"/>
        </w:rPr>
        <w:lastRenderedPageBreak/>
        <w:t>Moduł wybieralny z zakresu agrobiznesu</w:t>
      </w:r>
      <w:bookmarkEnd w:id="18"/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4"/>
        <w:gridCol w:w="144"/>
        <w:gridCol w:w="17"/>
        <w:gridCol w:w="413"/>
        <w:gridCol w:w="575"/>
        <w:gridCol w:w="265"/>
        <w:gridCol w:w="164"/>
        <w:gridCol w:w="144"/>
        <w:gridCol w:w="573"/>
        <w:gridCol w:w="967"/>
        <w:gridCol w:w="840"/>
        <w:gridCol w:w="1497"/>
        <w:gridCol w:w="1975"/>
        <w:gridCol w:w="52"/>
        <w:gridCol w:w="1957"/>
      </w:tblGrid>
      <w:tr w:rsidR="002215E0" w:rsidRPr="002215E0" w14:paraId="66746409" w14:textId="77777777" w:rsidTr="00691EF2">
        <w:trPr>
          <w:trHeight w:val="509"/>
        </w:trPr>
        <w:tc>
          <w:tcPr>
            <w:tcW w:w="5000" w:type="pct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73A456" w14:textId="77777777" w:rsidR="002215E0" w:rsidRPr="002215E0" w:rsidRDefault="002215E0" w:rsidP="00691EF2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215E0" w:rsidRPr="002215E0" w14:paraId="48857C4F" w14:textId="77777777" w:rsidTr="00691EF2">
        <w:trPr>
          <w:trHeight w:val="454"/>
        </w:trPr>
        <w:tc>
          <w:tcPr>
            <w:tcW w:w="2065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2EA395" w14:textId="77777777" w:rsidR="002215E0" w:rsidRPr="002215E0" w:rsidRDefault="002215E0" w:rsidP="00691EF2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2935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65DB4" w14:textId="77777777" w:rsidR="002215E0" w:rsidRPr="002215E0" w:rsidRDefault="002215E0" w:rsidP="002215E0">
            <w:pPr>
              <w:pStyle w:val="sylab2"/>
              <w:rPr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19" w:name="_Toc179188534"/>
            <w:bookmarkStart w:id="20" w:name="_Toc179376769"/>
            <w:r w:rsidRPr="002215E0">
              <w:rPr>
                <w:szCs w:val="22"/>
              </w:rPr>
              <w:t>Taksacja i ubezpieczenia w rolnictwie</w:t>
            </w:r>
            <w:bookmarkEnd w:id="19"/>
            <w:bookmarkEnd w:id="20"/>
          </w:p>
        </w:tc>
      </w:tr>
      <w:tr w:rsidR="002215E0" w:rsidRPr="006B0868" w14:paraId="2E7AEA60" w14:textId="77777777" w:rsidTr="00691EF2">
        <w:trPr>
          <w:trHeight w:val="454"/>
        </w:trPr>
        <w:tc>
          <w:tcPr>
            <w:tcW w:w="1616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FECC33" w14:textId="77777777" w:rsidR="002215E0" w:rsidRPr="002215E0" w:rsidRDefault="002215E0" w:rsidP="00691EF2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3384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C90C7" w14:textId="77777777" w:rsidR="002215E0" w:rsidRPr="002215E0" w:rsidRDefault="002215E0" w:rsidP="00691EF2">
            <w:pPr>
              <w:pStyle w:val="Tytukomrki"/>
              <w:rPr>
                <w:b w:val="0"/>
                <w:lang w:val="en-US"/>
              </w:rPr>
            </w:pPr>
            <w:r w:rsidRPr="002215E0">
              <w:rPr>
                <w:b w:val="0"/>
                <w:color w:val="202124"/>
                <w:lang w:val="en-US"/>
              </w:rPr>
              <w:t>Taxation and insurance in agriculture</w:t>
            </w:r>
          </w:p>
        </w:tc>
      </w:tr>
      <w:tr w:rsidR="002215E0" w:rsidRPr="002215E0" w14:paraId="2DEE7836" w14:textId="77777777" w:rsidTr="00691EF2">
        <w:trPr>
          <w:trHeight w:val="454"/>
        </w:trPr>
        <w:tc>
          <w:tcPr>
            <w:tcW w:w="10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E34AD" w14:textId="77777777" w:rsidR="002215E0" w:rsidRPr="002215E0" w:rsidRDefault="002215E0" w:rsidP="00691EF2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391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957B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2215E0" w:rsidRPr="002215E0" w14:paraId="462562F6" w14:textId="77777777" w:rsidTr="00691EF2">
        <w:trPr>
          <w:trHeight w:val="454"/>
        </w:trPr>
        <w:tc>
          <w:tcPr>
            <w:tcW w:w="315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867201" w14:textId="77777777" w:rsidR="002215E0" w:rsidRPr="002215E0" w:rsidRDefault="002215E0" w:rsidP="00691EF2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18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67A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</w:t>
            </w:r>
          </w:p>
        </w:tc>
      </w:tr>
      <w:tr w:rsidR="002215E0" w:rsidRPr="002215E0" w14:paraId="3459549B" w14:textId="77777777" w:rsidTr="00691EF2">
        <w:trPr>
          <w:trHeight w:val="454"/>
        </w:trPr>
        <w:tc>
          <w:tcPr>
            <w:tcW w:w="1283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2436C" w14:textId="77777777" w:rsidR="002215E0" w:rsidRPr="002215E0" w:rsidRDefault="002215E0" w:rsidP="00691EF2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371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F147B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Wydział Nauk Rolniczych</w:t>
            </w:r>
          </w:p>
        </w:tc>
      </w:tr>
      <w:tr w:rsidR="002215E0" w:rsidRPr="002215E0" w14:paraId="21B9F84A" w14:textId="77777777" w:rsidTr="00691EF2">
        <w:trPr>
          <w:trHeight w:val="454"/>
        </w:trPr>
        <w:tc>
          <w:tcPr>
            <w:tcW w:w="4067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0F9453" w14:textId="77777777" w:rsidR="002215E0" w:rsidRPr="002215E0" w:rsidRDefault="002215E0" w:rsidP="00691EF2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A221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2215E0" w:rsidRPr="002215E0" w14:paraId="3CFC63F5" w14:textId="77777777" w:rsidTr="00691EF2">
        <w:trPr>
          <w:trHeight w:val="454"/>
        </w:trPr>
        <w:tc>
          <w:tcPr>
            <w:tcW w:w="4067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6EA00" w14:textId="77777777" w:rsidR="002215E0" w:rsidRPr="002215E0" w:rsidRDefault="002215E0" w:rsidP="00691EF2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BE7E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2215E0" w:rsidRPr="002215E0" w14:paraId="66EDBCA2" w14:textId="77777777" w:rsidTr="00691EF2">
        <w:trPr>
          <w:trHeight w:val="454"/>
        </w:trPr>
        <w:tc>
          <w:tcPr>
            <w:tcW w:w="81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937C14" w14:textId="77777777" w:rsidR="002215E0" w:rsidRPr="002215E0" w:rsidRDefault="002215E0" w:rsidP="00691EF2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4183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BEF71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2215E0" w:rsidRPr="002215E0" w14:paraId="48CC4FA9" w14:textId="77777777" w:rsidTr="00691EF2">
        <w:trPr>
          <w:trHeight w:val="454"/>
        </w:trPr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A72FC" w14:textId="77777777" w:rsidR="002215E0" w:rsidRPr="002215E0" w:rsidRDefault="002215E0" w:rsidP="00691EF2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4383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A091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2215E0" w:rsidRPr="002215E0" w14:paraId="0F908503" w14:textId="77777777" w:rsidTr="00691EF2">
        <w:trPr>
          <w:trHeight w:val="454"/>
        </w:trPr>
        <w:tc>
          <w:tcPr>
            <w:tcW w:w="1350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18F416" w14:textId="77777777" w:rsidR="002215E0" w:rsidRPr="002215E0" w:rsidRDefault="002215E0" w:rsidP="00691EF2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365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58ED3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2215E0" w:rsidRPr="002215E0" w14:paraId="1CB2DEC3" w14:textId="77777777" w:rsidTr="00691EF2">
        <w:trPr>
          <w:trHeight w:val="454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4B8282" w14:textId="77777777" w:rsidR="002215E0" w:rsidRPr="002215E0" w:rsidRDefault="002215E0" w:rsidP="00691EF2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DA747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2215E0" w:rsidRPr="002215E0" w14:paraId="6CE84A95" w14:textId="77777777" w:rsidTr="00691EF2">
        <w:trPr>
          <w:trHeight w:val="454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18970A" w14:textId="77777777" w:rsidR="002215E0" w:rsidRPr="002215E0" w:rsidRDefault="002215E0" w:rsidP="00691EF2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716F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2215E0" w:rsidRPr="002215E0" w14:paraId="45CA3CF8" w14:textId="77777777" w:rsidTr="00691EF2">
        <w:trPr>
          <w:trHeight w:val="454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821BF5" w14:textId="77777777" w:rsidR="002215E0" w:rsidRPr="002215E0" w:rsidRDefault="002215E0" w:rsidP="00691EF2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775A2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Celem przedmiotu jest przedstawienie podstaw wyceny dóbr i metod temu celowi służących, przedstawienie zasad ustalania aktualnej wartości wycenianych dóbr. Przedstawiony zostanie również system ubezpieczeń majątkowych, zasady ubezpieczeń,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ryzyk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 xml:space="preserve"> w ubezpieczeniach rolniczych,        a także zasady odszkodowań.</w:t>
            </w:r>
          </w:p>
        </w:tc>
      </w:tr>
      <w:tr w:rsidR="002215E0" w:rsidRPr="002215E0" w14:paraId="3CB67316" w14:textId="77777777" w:rsidTr="00691EF2">
        <w:trPr>
          <w:trHeight w:val="45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91D5C6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35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C30B69" w14:textId="77777777" w:rsidR="002215E0" w:rsidRPr="002215E0" w:rsidRDefault="002215E0" w:rsidP="00691EF2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98600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0457AD18" w14:textId="77777777" w:rsidTr="00691EF2">
        <w:tblPrEx>
          <w:jc w:val="center"/>
        </w:tblPrEx>
        <w:trPr>
          <w:trHeight w:val="393"/>
          <w:jc w:val="center"/>
        </w:trPr>
        <w:tc>
          <w:tcPr>
            <w:tcW w:w="625" w:type="pct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E69D89A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W_01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DA75BF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Ma podstawową wiedzę z zakresu przedmiotów klasyfikacji, celów i metod taksacji.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88012A3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K_W01</w:t>
            </w:r>
          </w:p>
        </w:tc>
      </w:tr>
      <w:tr w:rsidR="002215E0" w:rsidRPr="002215E0" w14:paraId="0C4ECC03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29815D6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W_02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F8A7B5A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 metody taksacji rolniczych podmiotów gospodarczych,  w tym nieruchomości rolniczych oraz budynków wchodzących w skład gospodarstwa rolnego.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EAADF8C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K_W01</w:t>
            </w:r>
          </w:p>
        </w:tc>
      </w:tr>
      <w:tr w:rsidR="002215E0" w:rsidRPr="002215E0" w14:paraId="73582F45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5F553E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W_03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F9F887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Zna modele i system ubezpieczeń gospodarczych, zwłaszcza w zakresie ubezpieczeń obowiązkowych i dobrowolnych w rolnictwie                       oraz odpowiedzialności cywilnej rolników.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436A7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K_W01</w:t>
            </w:r>
          </w:p>
        </w:tc>
      </w:tr>
      <w:tr w:rsidR="002215E0" w:rsidRPr="002215E0" w14:paraId="5FCB3F51" w14:textId="77777777" w:rsidTr="00691EF2">
        <w:trPr>
          <w:trHeight w:val="454"/>
        </w:trPr>
        <w:tc>
          <w:tcPr>
            <w:tcW w:w="550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1A5451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3517" w:type="pct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2170C8" w14:textId="77777777" w:rsidR="002215E0" w:rsidRPr="002215E0" w:rsidRDefault="002215E0" w:rsidP="00691EF2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933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F07BD3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4FEB162F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348F566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U-01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0FAFDE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cs="Arial"/>
                <w:color w:val="000000"/>
              </w:rPr>
              <w:t>Umie</w:t>
            </w:r>
            <w:r w:rsidRPr="002215E0">
              <w:rPr>
                <w:rFonts w:eastAsia="Times New Roman" w:cs="Arial"/>
                <w:lang w:eastAsia="pl-PL"/>
              </w:rPr>
              <w:t xml:space="preserve"> dokonać wyceny dóbr zgodnie z przedmiotem i celem taksacji. 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7EB7B6E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K_U06</w:t>
            </w:r>
          </w:p>
        </w:tc>
      </w:tr>
      <w:tr w:rsidR="002215E0" w:rsidRPr="002215E0" w14:paraId="2804E2AB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8BEE02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A9A17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>Umie przeanalizować oferty usług ubezpieczeniowych od strony prawnej, ekonomicznej i technicznej związanej z likwidacją szkód.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FA42AA6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K_U06</w:t>
            </w:r>
          </w:p>
        </w:tc>
      </w:tr>
      <w:tr w:rsidR="002215E0" w:rsidRPr="002215E0" w14:paraId="0F5B0273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E78951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U_03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2FC3419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 xml:space="preserve">Umie zastosować przekazywaną wiedzę w praktyce. 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0678B62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K_U06</w:t>
            </w:r>
          </w:p>
        </w:tc>
      </w:tr>
      <w:tr w:rsidR="002215E0" w:rsidRPr="002215E0" w14:paraId="16685C6F" w14:textId="77777777" w:rsidTr="00691EF2">
        <w:trPr>
          <w:trHeight w:val="454"/>
        </w:trPr>
        <w:tc>
          <w:tcPr>
            <w:tcW w:w="550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79B312" w14:textId="77777777" w:rsidR="002215E0" w:rsidRPr="002215E0" w:rsidRDefault="002215E0" w:rsidP="00691EF2">
            <w:pPr>
              <w:pStyle w:val="Tytukomrki"/>
            </w:pPr>
            <w:r w:rsidRPr="002215E0">
              <w:t>Symbol efektu</w:t>
            </w:r>
          </w:p>
        </w:tc>
        <w:tc>
          <w:tcPr>
            <w:tcW w:w="3517" w:type="pct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D78358" w14:textId="77777777" w:rsidR="002215E0" w:rsidRPr="002215E0" w:rsidRDefault="002215E0" w:rsidP="00691EF2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933" w:type="pct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D69D95" w14:textId="77777777" w:rsidR="002215E0" w:rsidRPr="002215E0" w:rsidRDefault="002215E0" w:rsidP="00691EF2">
            <w:pPr>
              <w:pStyle w:val="Tytukomrki"/>
            </w:pPr>
            <w:r w:rsidRPr="002215E0">
              <w:t>Symbol efektu kierunkowego</w:t>
            </w:r>
          </w:p>
        </w:tc>
      </w:tr>
      <w:tr w:rsidR="002215E0" w:rsidRPr="002215E0" w14:paraId="646F7699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ED92E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K_01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ACE7ECC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Wykazuje kreatywność w zakresie analizy i potrzeby  wyceny dóbr           w rolnictwie.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EE31DB7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K_K01</w:t>
            </w:r>
          </w:p>
          <w:p w14:paraId="69F7EBD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K_K02</w:t>
            </w:r>
          </w:p>
          <w:p w14:paraId="67207D3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2215E0" w:rsidRPr="002215E0" w14:paraId="0595B8C9" w14:textId="77777777" w:rsidTr="00691EF2">
        <w:tblPrEx>
          <w:jc w:val="center"/>
        </w:tblPrEx>
        <w:trPr>
          <w:trHeight w:val="290"/>
          <w:jc w:val="center"/>
        </w:trPr>
        <w:tc>
          <w:tcPr>
            <w:tcW w:w="625" w:type="pct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25B57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K_02</w:t>
            </w:r>
          </w:p>
        </w:tc>
        <w:tc>
          <w:tcPr>
            <w:tcW w:w="3466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AF163A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Zna mechanizm ubezpieczeń i ograniczania ryzyka w działalności rolniczej poprzez ubezpieczenia.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FF4AF45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K_K01</w:t>
            </w:r>
          </w:p>
          <w:p w14:paraId="18F4E22E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K_K02</w:t>
            </w:r>
          </w:p>
        </w:tc>
      </w:tr>
      <w:tr w:rsidR="002215E0" w:rsidRPr="002215E0" w14:paraId="251AC862" w14:textId="77777777" w:rsidTr="00691EF2">
        <w:trPr>
          <w:trHeight w:val="454"/>
        </w:trPr>
        <w:tc>
          <w:tcPr>
            <w:tcW w:w="12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DEA1BA" w14:textId="77777777" w:rsidR="002215E0" w:rsidRPr="002215E0" w:rsidRDefault="002215E0" w:rsidP="00691EF2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379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4AF2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Wykład i ćwiczenia.</w:t>
            </w:r>
          </w:p>
        </w:tc>
      </w:tr>
      <w:tr w:rsidR="002215E0" w:rsidRPr="002215E0" w14:paraId="27942B36" w14:textId="77777777" w:rsidTr="00691EF2">
        <w:trPr>
          <w:trHeight w:val="45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86205C" w14:textId="77777777" w:rsidR="002215E0" w:rsidRPr="002215E0" w:rsidRDefault="002215E0" w:rsidP="00691EF2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2215E0" w:rsidRPr="002215E0" w14:paraId="16980C94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A7C8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Znajomość podstaw ekonomii, prawa i przedsiębiorczości.</w:t>
            </w:r>
          </w:p>
        </w:tc>
      </w:tr>
      <w:tr w:rsidR="002215E0" w:rsidRPr="002215E0" w14:paraId="19A11FF4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2752D2" w14:textId="77777777" w:rsidR="002215E0" w:rsidRPr="002215E0" w:rsidRDefault="002215E0" w:rsidP="00691EF2">
            <w:pPr>
              <w:pStyle w:val="Tytukomrki"/>
            </w:pPr>
            <w:r w:rsidRPr="002215E0">
              <w:t>Treści modułu kształcenia:</w:t>
            </w:r>
          </w:p>
        </w:tc>
      </w:tr>
      <w:tr w:rsidR="002215E0" w:rsidRPr="002215E0" w14:paraId="00BE1836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38910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Przedmioty, klasyfikacja, cele i metody ich wyceny. Metody majątkowe w tym: wycena dóbr metodą ewidencji księgowej, wycena dóbr metodą odtworzeniową, wycena dóbr metodą upłynniania. Dochodowe metody taksacji. Porównawcze metody taksacji. Mieszane metody taksacji. Praktyczne przykłady taksacji dóbr w rolnictwie. Sporządzanie operatu szacunkowego. </w:t>
            </w:r>
            <w:r w:rsidRPr="002215E0">
              <w:rPr>
                <w:rFonts w:cs="Arial"/>
              </w:rPr>
              <w:br/>
              <w:t>Podstawy prawne ubezpieczeń. Podstawowe definicje. Istota ubezpieczenia. Rodzaje ubezpieczeń. Funkcje ubezpieczeń i ich znaczenie w gospodarce. Umowa ubezpieczenia i stosunek ubezpieczenia. Ubezpieczenia majątkowe obowiązkowe i dobrowolne w rolnictwie. Specyfika i podstawowa klasyfikacja ubezpieczeń majątkowych. Produkty w ubezpieczeniach majątkowych. Ubezpieczenia budynków i budowli wchodzących w skład gospodarstwa rolnego. Ubezpieczenie upraw i zwierząt gospodarskich. Ubezpieczenie odpowiedzialności cywilnej.</w:t>
            </w:r>
          </w:p>
        </w:tc>
      </w:tr>
      <w:tr w:rsidR="002215E0" w:rsidRPr="002215E0" w14:paraId="5DD87475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B38A97" w14:textId="77777777" w:rsidR="002215E0" w:rsidRPr="002215E0" w:rsidRDefault="002215E0" w:rsidP="00691EF2">
            <w:pPr>
              <w:pStyle w:val="Tytukomrki"/>
            </w:pPr>
            <w:r w:rsidRPr="002215E0">
              <w:t>Literatura podstawowa:</w:t>
            </w:r>
          </w:p>
        </w:tc>
      </w:tr>
      <w:tr w:rsidR="002215E0" w:rsidRPr="002215E0" w14:paraId="0E7960F1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89B49" w14:textId="77777777" w:rsidR="002215E0" w:rsidRPr="002215E0" w:rsidRDefault="002215E0" w:rsidP="00691EF2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>Bud-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Gusaim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 xml:space="preserve"> J. 2005, Taksacja rolnicza. SGGW Warszawa.</w:t>
            </w:r>
          </w:p>
          <w:p w14:paraId="036A1B89" w14:textId="77777777" w:rsidR="002215E0" w:rsidRPr="002215E0" w:rsidRDefault="002215E0" w:rsidP="00691EF2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Monkiewicz J. (red.), 2002, Podstawy ubezpieczeń, Mechanizmy i funkcje, Produkty,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Poltext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>, Warszawa.</w:t>
            </w:r>
          </w:p>
          <w:p w14:paraId="18AF0C59" w14:textId="77777777" w:rsidR="002215E0" w:rsidRPr="002215E0" w:rsidRDefault="002215E0" w:rsidP="00691EF2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Sangowski T. (red.), 2001, Ubezpieczenia gospodarcze,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Poltext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>, Warszawa.</w:t>
            </w:r>
          </w:p>
        </w:tc>
      </w:tr>
      <w:tr w:rsidR="002215E0" w:rsidRPr="002215E0" w14:paraId="53DF6C82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88B047" w14:textId="77777777" w:rsidR="002215E0" w:rsidRPr="002215E0" w:rsidRDefault="002215E0" w:rsidP="00691EF2">
            <w:pPr>
              <w:pStyle w:val="Tytukomrki"/>
            </w:pPr>
            <w:r w:rsidRPr="002215E0">
              <w:t>Literatura dodatkowa:</w:t>
            </w:r>
          </w:p>
        </w:tc>
      </w:tr>
      <w:tr w:rsidR="002215E0" w:rsidRPr="002215E0" w14:paraId="4A3E3CB9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29377" w14:textId="77777777" w:rsidR="002215E0" w:rsidRPr="002215E0" w:rsidRDefault="002215E0" w:rsidP="00691EF2">
            <w:pPr>
              <w:pStyle w:val="Akapitzlist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 w:cs="Arial"/>
                <w:lang w:eastAsia="pl-PL"/>
              </w:rPr>
            </w:pPr>
            <w:proofErr w:type="spellStart"/>
            <w:r w:rsidRPr="002215E0">
              <w:rPr>
                <w:rFonts w:eastAsia="Times New Roman" w:cs="Arial"/>
                <w:lang w:eastAsia="pl-PL"/>
              </w:rPr>
              <w:t>Dydenko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 xml:space="preserve"> J. (red.), 2006, Szacowanie nieruchomości. Wolters Kluwer, Warszawa.</w:t>
            </w:r>
          </w:p>
          <w:p w14:paraId="23F006B6" w14:textId="77777777" w:rsidR="002215E0" w:rsidRPr="002215E0" w:rsidRDefault="002215E0" w:rsidP="00691EF2">
            <w:pPr>
              <w:pStyle w:val="Akapitzlist"/>
              <w:numPr>
                <w:ilvl w:val="0"/>
                <w:numId w:val="15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>Ronka-Chmielowiec W.  (red.), 2016, Ubezpieczenia.  C.H. Beck, Warszawa.</w:t>
            </w:r>
          </w:p>
        </w:tc>
      </w:tr>
      <w:tr w:rsidR="002215E0" w:rsidRPr="002215E0" w14:paraId="7FD58062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AC5F6C" w14:textId="77777777" w:rsidR="002215E0" w:rsidRPr="002215E0" w:rsidRDefault="002215E0" w:rsidP="00691EF2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2215E0" w:rsidRPr="002215E0" w14:paraId="0B2E0800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B1AC0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Wykłady z użyciem środków audiowizualnych, ćwiczenia oparte na dyskusji i pracy własnej studenta.</w:t>
            </w:r>
          </w:p>
        </w:tc>
      </w:tr>
      <w:tr w:rsidR="002215E0" w:rsidRPr="002215E0" w14:paraId="0F70E56E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F5B014" w14:textId="77777777" w:rsidR="002215E0" w:rsidRPr="002215E0" w:rsidRDefault="002215E0" w:rsidP="00691EF2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2215E0" w:rsidRPr="002215E0" w14:paraId="1FFB9C9E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E71AB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Samodzielne opracowanie operatu szacunkowego i kolokwium końcowe obejmujące materiał wykładowy       i ćwiczeniowy.</w:t>
            </w:r>
          </w:p>
        </w:tc>
      </w:tr>
      <w:tr w:rsidR="002215E0" w:rsidRPr="002215E0" w14:paraId="21FCAC6D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B417AB" w14:textId="77777777" w:rsidR="002215E0" w:rsidRPr="002215E0" w:rsidRDefault="002215E0" w:rsidP="00691EF2">
            <w:pPr>
              <w:pStyle w:val="Tytukomrki"/>
            </w:pPr>
            <w:r w:rsidRPr="002215E0">
              <w:t>Forma i warunki zaliczenia:</w:t>
            </w:r>
          </w:p>
        </w:tc>
      </w:tr>
      <w:tr w:rsidR="002215E0" w:rsidRPr="002215E0" w14:paraId="78F0A295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F9900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ind w:left="30" w:hanging="3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lastRenderedPageBreak/>
              <w:t>Kolokwium końcowe obejmujące zakres wykładów i ćwiczeń oraz  opracowanie operatu szacunkowego. Kolokwium składa się z pytań opisowych, na które studenci muszą odpowiedzieć pisemnie.</w:t>
            </w:r>
          </w:p>
          <w:p w14:paraId="554D992C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ind w:left="720" w:hanging="72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Kryterium oceny: </w:t>
            </w:r>
          </w:p>
          <w:p w14:paraId="1CFA16B6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51-60% - dostateczny, </w:t>
            </w:r>
          </w:p>
          <w:p w14:paraId="414602E8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61-70% - dostateczny plus,</w:t>
            </w:r>
          </w:p>
          <w:p w14:paraId="35EA605D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71-80% - dobry,</w:t>
            </w:r>
          </w:p>
          <w:p w14:paraId="7B7FA0B4" w14:textId="77777777" w:rsidR="002215E0" w:rsidRPr="002215E0" w:rsidRDefault="002215E0" w:rsidP="00691EF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81-90% - dobry plus,</w:t>
            </w:r>
          </w:p>
          <w:p w14:paraId="6A45202F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91-100% - bardzo dobry.</w:t>
            </w:r>
          </w:p>
        </w:tc>
      </w:tr>
      <w:tr w:rsidR="002215E0" w:rsidRPr="002215E0" w14:paraId="2E4F7774" w14:textId="77777777" w:rsidTr="00691EF2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9A2377" w14:textId="77777777" w:rsidR="002215E0" w:rsidRPr="002215E0" w:rsidRDefault="002215E0" w:rsidP="00691EF2">
            <w:pPr>
              <w:pStyle w:val="Tytukomrki"/>
            </w:pPr>
            <w:r w:rsidRPr="002215E0">
              <w:t>Bilans punktów ECTS:</w:t>
            </w:r>
          </w:p>
        </w:tc>
      </w:tr>
      <w:tr w:rsidR="002215E0" w:rsidRPr="002215E0" w14:paraId="41C4F1A4" w14:textId="77777777" w:rsidTr="00691EF2">
        <w:trPr>
          <w:trHeight w:val="3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A67435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2215E0" w:rsidRPr="002215E0" w14:paraId="1ABB4DF7" w14:textId="77777777" w:rsidTr="00691EF2">
        <w:trPr>
          <w:trHeight w:val="454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76F8FE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3B0F00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2215E0" w:rsidRPr="002215E0" w14:paraId="4A8B66D7" w14:textId="77777777" w:rsidTr="00691EF2">
        <w:trPr>
          <w:trHeight w:val="33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AC3D7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7D10C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2215E0" w:rsidRPr="002215E0" w14:paraId="6C767B8E" w14:textId="77777777" w:rsidTr="00691EF2">
        <w:trPr>
          <w:trHeight w:val="33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529C2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FE7A5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2215E0" w:rsidRPr="002215E0" w14:paraId="58935CA8" w14:textId="77777777" w:rsidTr="00691EF2">
        <w:trPr>
          <w:trHeight w:val="33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EF5E4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BF6AE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2215E0" w:rsidRPr="002215E0" w14:paraId="7F014E48" w14:textId="77777777" w:rsidTr="00691EF2">
        <w:trPr>
          <w:trHeight w:val="33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68528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F0721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2215E0" w:rsidRPr="002215E0" w14:paraId="65C9D6B3" w14:textId="77777777" w:rsidTr="00691EF2">
        <w:trPr>
          <w:trHeight w:val="33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236E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D15CA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bCs/>
              </w:rPr>
              <w:t>75</w:t>
            </w:r>
          </w:p>
        </w:tc>
      </w:tr>
      <w:tr w:rsidR="002215E0" w:rsidRPr="002215E0" w14:paraId="69B3818B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E7596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1A5D3" w14:textId="77777777" w:rsidR="002215E0" w:rsidRPr="002215E0" w:rsidRDefault="002215E0" w:rsidP="00691EF2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215E0" w:rsidRPr="002215E0" w14:paraId="39E12DB5" w14:textId="77777777" w:rsidTr="00691EF2">
        <w:trPr>
          <w:trHeight w:val="45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7D8EEF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2215E0" w:rsidRPr="002215E0" w14:paraId="73CB0B9E" w14:textId="77777777" w:rsidTr="00691EF2">
        <w:trPr>
          <w:trHeight w:val="454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A34C27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D2E04" w14:textId="77777777" w:rsidR="002215E0" w:rsidRPr="002215E0" w:rsidRDefault="002215E0" w:rsidP="00691EF2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2215E0" w:rsidRPr="002215E0" w14:paraId="44325183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9A721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D8B35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2215E0" w:rsidRPr="002215E0" w14:paraId="49E345EC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DDFBC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D24A2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2215E0" w:rsidRPr="002215E0" w14:paraId="793A99B1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E5E3B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1BBB2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2215E0" w:rsidRPr="002215E0" w14:paraId="5AFC54B5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70938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9952A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47</w:t>
            </w:r>
          </w:p>
        </w:tc>
      </w:tr>
      <w:tr w:rsidR="002215E0" w:rsidRPr="002215E0" w14:paraId="06270D6A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A85B0" w14:textId="77777777" w:rsidR="002215E0" w:rsidRPr="002215E0" w:rsidRDefault="002215E0" w:rsidP="00691EF2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773EC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2215E0" w:rsidRPr="002215E0" w14:paraId="3002149F" w14:textId="77777777" w:rsidTr="00691EF2">
        <w:trPr>
          <w:trHeight w:val="360"/>
        </w:trPr>
        <w:tc>
          <w:tcPr>
            <w:tcW w:w="2455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A4578" w14:textId="77777777" w:rsidR="002215E0" w:rsidRPr="002215E0" w:rsidRDefault="002215E0" w:rsidP="00691EF2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7DBA6" w14:textId="77777777" w:rsidR="002215E0" w:rsidRPr="002215E0" w:rsidRDefault="002215E0" w:rsidP="00691EF2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</w:tbl>
    <w:p w14:paraId="5ADDDCC5" w14:textId="77777777" w:rsidR="005120D3" w:rsidRPr="002215E0" w:rsidRDefault="005120D3" w:rsidP="00E7680A">
      <w:pPr>
        <w:rPr>
          <w:rFonts w:cs="Arial"/>
        </w:rPr>
      </w:pPr>
    </w:p>
    <w:p w14:paraId="0C6B5693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Polityka gospodarcza UE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46522B3D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E4F330" w14:textId="77777777" w:rsidR="005120D3" w:rsidRPr="002215E0" w:rsidRDefault="005120D3" w:rsidP="00D9579E">
            <w:pPr>
              <w:pStyle w:val="Tyt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215E0">
              <w:rPr>
                <w:rFonts w:ascii="Arial" w:hAnsi="Arial" w:cs="Arial"/>
                <w:b/>
                <w:bCs/>
                <w:sz w:val="22"/>
                <w:szCs w:val="22"/>
              </w:rPr>
              <w:t>Sylabus przedmiotu / modułu kształcenia</w:t>
            </w:r>
          </w:p>
        </w:tc>
      </w:tr>
      <w:tr w:rsidR="005120D3" w:rsidRPr="002215E0" w14:paraId="74461558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51A2D8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11096" w14:textId="77777777" w:rsidR="005120D3" w:rsidRPr="002215E0" w:rsidRDefault="005120D3" w:rsidP="00E23ADA">
            <w:pPr>
              <w:pStyle w:val="sylab2"/>
              <w:rPr>
                <w:b w:val="0"/>
                <w:szCs w:val="22"/>
              </w:rPr>
            </w:pPr>
            <w:bookmarkStart w:id="21" w:name="_Toc179376770"/>
            <w:r w:rsidRPr="002215E0">
              <w:rPr>
                <w:szCs w:val="22"/>
              </w:rPr>
              <w:t>Polityka gospodarcza UE</w:t>
            </w:r>
            <w:bookmarkEnd w:id="21"/>
          </w:p>
        </w:tc>
      </w:tr>
      <w:tr w:rsidR="005120D3" w:rsidRPr="002215E0" w14:paraId="42647073" w14:textId="77777777" w:rsidTr="00D957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ADBC6B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21AA2" w14:textId="77777777" w:rsidR="005120D3" w:rsidRPr="002215E0" w:rsidRDefault="005120D3" w:rsidP="00D9579E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Economic policy of EU</w:t>
            </w:r>
          </w:p>
        </w:tc>
      </w:tr>
      <w:tr w:rsidR="005120D3" w:rsidRPr="002215E0" w14:paraId="05663466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3ABD14" w14:textId="77777777" w:rsidR="005120D3" w:rsidRPr="002215E0" w:rsidRDefault="005120D3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5ED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5120D3" w:rsidRPr="002215E0" w14:paraId="68BF24F1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F4D092" w14:textId="77777777" w:rsidR="005120D3" w:rsidRPr="002215E0" w:rsidRDefault="005120D3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24EA1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5120D3" w:rsidRPr="002215E0" w14:paraId="084E07D8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F92312" w14:textId="77777777" w:rsidR="005120D3" w:rsidRPr="002215E0" w:rsidRDefault="005120D3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32421" w14:textId="77777777" w:rsidR="005120D3" w:rsidRPr="002215E0" w:rsidRDefault="005120D3" w:rsidP="00D9579E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Wydział Nauk Rolniczych</w:t>
            </w:r>
          </w:p>
        </w:tc>
      </w:tr>
      <w:tr w:rsidR="005120D3" w:rsidRPr="002215E0" w14:paraId="11C1F0E9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8F94B4" w14:textId="77777777" w:rsidR="005120D3" w:rsidRPr="002215E0" w:rsidRDefault="005120D3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488FD1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5120D3" w:rsidRPr="002215E0" w14:paraId="038FB1A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43E606" w14:textId="77777777" w:rsidR="005120D3" w:rsidRPr="002215E0" w:rsidRDefault="005120D3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DC5AAF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drugiego</w:t>
            </w:r>
          </w:p>
        </w:tc>
      </w:tr>
      <w:tr w:rsidR="005120D3" w:rsidRPr="002215E0" w14:paraId="01E23125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E6753" w14:textId="77777777" w:rsidR="005120D3" w:rsidRPr="002215E0" w:rsidRDefault="005120D3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E9BF7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5120D3" w:rsidRPr="002215E0" w14:paraId="6FEF5DD2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8406D2" w14:textId="77777777" w:rsidR="005120D3" w:rsidRPr="002215E0" w:rsidRDefault="005120D3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0690D7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5120D3" w:rsidRPr="002215E0" w14:paraId="6772DA0B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EF39B3" w14:textId="77777777" w:rsidR="005120D3" w:rsidRPr="002215E0" w:rsidRDefault="005120D3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55DF9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5120D3" w:rsidRPr="002215E0" w14:paraId="69ADC7C0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23C7DD" w14:textId="77777777" w:rsidR="005120D3" w:rsidRPr="002215E0" w:rsidRDefault="005120D3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B74A64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Dr hab. inż. Agnieszka Ginter</w:t>
            </w:r>
          </w:p>
        </w:tc>
      </w:tr>
      <w:tr w:rsidR="005120D3" w:rsidRPr="002215E0" w14:paraId="1BE5969E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D50065" w14:textId="77777777" w:rsidR="005120D3" w:rsidRPr="002215E0" w:rsidRDefault="005120D3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7CEEE4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Dr hab. inż. Agnieszka Ginter</w:t>
            </w:r>
          </w:p>
        </w:tc>
      </w:tr>
      <w:tr w:rsidR="005120D3" w:rsidRPr="002215E0" w14:paraId="16A01493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FF38E" w14:textId="77777777" w:rsidR="005120D3" w:rsidRPr="002215E0" w:rsidRDefault="005120D3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BF655B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Zapoznanie studenta z procesem integracji europejskiej oraz genezą polityki gospodarczej Unii Europejskiej. Zapoznanie z celami doktrynami i narzędziami UE oddziaływującymi na gospodarkę Wspólnoty. Zapoznanie studenta z instytucjonalnymi uwarunkowaniami polityki gospodarczej UE.</w:t>
            </w:r>
          </w:p>
        </w:tc>
      </w:tr>
      <w:tr w:rsidR="005120D3" w:rsidRPr="002215E0" w14:paraId="0AF4F6E7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420DF1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1D9569" w14:textId="77777777" w:rsidR="005120D3" w:rsidRPr="002215E0" w:rsidRDefault="005120D3" w:rsidP="00D9579E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F9EC8F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0114D906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B0C44C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678349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z stopniu pogłębionym problematykę z zakresu polityki gospodarczej, niezbędną do zrozumienia zjawisk i procesów zachodzących w gospodarce, powiązanych z działalnością rolniczą.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243BBE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K_W01</w:t>
            </w:r>
          </w:p>
        </w:tc>
      </w:tr>
      <w:tr w:rsidR="005120D3" w:rsidRPr="002215E0" w14:paraId="34C7DE8B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D65C00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9434E9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zasady funkcjonowania instytucji polityki gospodarczej i rynków związanych z sektorem rolniczym w kraju i na świecie. Zna i rozumie w stopniu pogłębionym zasady działalności instytucji finansowych realizujących politykę gospodarczą.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BE8381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K_W08</w:t>
            </w:r>
          </w:p>
        </w:tc>
      </w:tr>
      <w:tr w:rsidR="005120D3" w:rsidRPr="002215E0" w14:paraId="62B17DC6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B1414D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2319C4" w14:textId="77777777" w:rsidR="005120D3" w:rsidRPr="002215E0" w:rsidRDefault="005120D3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A0322A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7BB137CC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331355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</w:p>
          <w:p w14:paraId="18798E21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4E5132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Potrafi pozyskiwać informacje na temat polityki gospodarczej UE z różnych źródeł, dokonuje ich analizy i krytycznej oceny. Potrafi prezentować własne poglądy w formie pisemnej i ustnej, prowadzić </w:t>
            </w:r>
            <w:r w:rsidRPr="002215E0">
              <w:rPr>
                <w:rFonts w:cs="Arial"/>
                <w:color w:val="000000"/>
              </w:rPr>
              <w:lastRenderedPageBreak/>
              <w:t>twórczą dyskusje na temat  polityki gospodarczej UE dla osiągnięcia wspólnego stanowiska.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8DB065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</w:p>
          <w:p w14:paraId="4BB50C99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K_U01</w:t>
            </w:r>
          </w:p>
        </w:tc>
      </w:tr>
      <w:tr w:rsidR="005120D3" w:rsidRPr="002215E0" w14:paraId="0C24562C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B694BA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749B14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przygotować pisemne i ustne opracowanie tematyczne w języku polskim w zakresie polityki gospodarczej, z uwzględnieniem jej specyfiki.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6E439A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K_U08</w:t>
            </w:r>
          </w:p>
        </w:tc>
      </w:tr>
      <w:tr w:rsidR="005120D3" w:rsidRPr="002215E0" w14:paraId="79008366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0A86B0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DDEA53" w14:textId="77777777" w:rsidR="005120D3" w:rsidRPr="002215E0" w:rsidRDefault="005120D3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734A92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5C81B3B6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DE162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7C33DC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Jest gotów do krytycznej oceny posiadanej wiedzy dotyczącej polityki gospodarczej, która odnotowuje reformy i rozbudowane instrumentarium odziaływania, szczególnie na sektor rolny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DE4ECC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K_K01</w:t>
            </w:r>
          </w:p>
        </w:tc>
      </w:tr>
      <w:tr w:rsidR="005120D3" w:rsidRPr="002215E0" w14:paraId="50E156E5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83185" w14:textId="77777777" w:rsidR="005120D3" w:rsidRPr="002215E0" w:rsidRDefault="005120D3" w:rsidP="00D9579E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A47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Wykłady, ćwiczenia; </w:t>
            </w:r>
          </w:p>
        </w:tc>
      </w:tr>
      <w:tr w:rsidR="005120D3" w:rsidRPr="002215E0" w14:paraId="0475B8A4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CF72D8" w14:textId="77777777" w:rsidR="005120D3" w:rsidRPr="002215E0" w:rsidRDefault="005120D3" w:rsidP="00D9579E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30F0733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91BE8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Podstawy ekonomii, prawa, rynku agrobiznesu, ochrony środowiska.</w:t>
            </w:r>
          </w:p>
        </w:tc>
      </w:tr>
      <w:tr w:rsidR="005120D3" w:rsidRPr="002215E0" w14:paraId="2C929E5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FE576" w14:textId="77777777" w:rsidR="005120D3" w:rsidRPr="002215E0" w:rsidRDefault="005120D3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5120D3" w:rsidRPr="002215E0" w14:paraId="04C902E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1F5A2" w14:textId="77777777" w:rsidR="005120D3" w:rsidRPr="002215E0" w:rsidRDefault="005120D3" w:rsidP="00D9579E">
            <w:pPr>
              <w:pStyle w:val="Akapitzlist"/>
              <w:ind w:left="710"/>
              <w:rPr>
                <w:rFonts w:cs="Arial"/>
              </w:rPr>
            </w:pPr>
            <w:r w:rsidRPr="002215E0">
              <w:rPr>
                <w:rFonts w:cs="Arial"/>
              </w:rPr>
              <w:t>Geneza integracji europejskiej. Kształtowanie polityki gospodarczej = ekonomicznej w ujęciu historycznym – Europejska Wspólnota Gospodarcza. Cele polityki gospodarczej, instrumenty oraz doktryny polityki gospodarczej. Rola państwa w gospodarce. Zawodność rynku.  Instytucjonalne uwarunkowania polityki gospodarczej UE. Polityka rynkowa (antymonopolowa, zatrudnienia). Polityka budżetowa w UE. Polityka fiskalna. Polityka pieniężna UE – strefa Euro – geneza i zalety eurolandu .Polityka społeczna.  Polityka antyinflacyjna. Polityka prywatyzacyjna. Polityka strukturalna. Umowy międzynarodowe i ich znaczenie dla polityki gospodarczej państwa. Wyzwania polityki gospodarczej w dobie XXI wieku. Skuteczność  polityki gospodarczej. Polityka gospodarcza 2020 + w duchu zrównoważonego rozwoju. Analiza przypadków poszczególnych polityk.</w:t>
            </w:r>
          </w:p>
        </w:tc>
      </w:tr>
      <w:tr w:rsidR="005120D3" w:rsidRPr="002215E0" w14:paraId="22A2ACC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80EA20" w14:textId="77777777" w:rsidR="005120D3" w:rsidRPr="002215E0" w:rsidRDefault="005120D3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5120D3" w:rsidRPr="002215E0" w14:paraId="7F2DD06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B68B8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Winiarski B.(red.), Polityka gospodarcza. Nowe wydanie. Wyd. Naukowe PWN, Warszawa 2002</w:t>
            </w:r>
          </w:p>
          <w:p w14:paraId="777D428B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Sosnowski M.: Polityka gospodarcza w warunkach przemian rozwojowych. Wyd. UE we Wrocławiu, Wrocław 2020</w:t>
            </w:r>
          </w:p>
          <w:p w14:paraId="1B6EB753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Kaja J. Polityka gospodarcza. Wstęp do teorii. Wyd. Oficyna wydawnicza SGH, Warszawa 2014</w:t>
            </w:r>
          </w:p>
          <w:p w14:paraId="017BA321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Wojtaszczyk K.A.: Integracja europejska, Wydawnictwo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Poltext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>, Warszawa 2011</w:t>
            </w:r>
          </w:p>
        </w:tc>
      </w:tr>
      <w:tr w:rsidR="005120D3" w:rsidRPr="002215E0" w14:paraId="021AF48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A0C7BA" w14:textId="77777777" w:rsidR="005120D3" w:rsidRPr="002215E0" w:rsidRDefault="005120D3" w:rsidP="00D9579E">
            <w:pPr>
              <w:pStyle w:val="Tytukomrki"/>
            </w:pPr>
            <w:r w:rsidRPr="002215E0">
              <w:t>Literatura dodatkowa:</w:t>
            </w:r>
          </w:p>
        </w:tc>
      </w:tr>
      <w:tr w:rsidR="005120D3" w:rsidRPr="002215E0" w14:paraId="5709459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39D3B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Wojtaszczyk K.A.: Integracja europejska, Wydawnictwo 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Poltext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>, Warszawa 201</w:t>
            </w:r>
          </w:p>
          <w:p w14:paraId="7453D77E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Borowiec J. Ekonomia integracji europejskiej, Wydawnictwo UE we Wrocławiu, Wrocław 2011</w:t>
            </w:r>
          </w:p>
          <w:p w14:paraId="4F7F05AB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proofErr w:type="spellStart"/>
            <w:r w:rsidRPr="002215E0">
              <w:rPr>
                <w:rFonts w:eastAsia="Times New Roman" w:cs="Arial"/>
                <w:lang w:eastAsia="pl-PL"/>
              </w:rPr>
              <w:t>IBUKlibra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>: dostęp online: Polityka gospodarcza w warunkach przemian rozwojowych. Wyd. UE Wrocław</w:t>
            </w:r>
          </w:p>
        </w:tc>
      </w:tr>
      <w:tr w:rsidR="005120D3" w:rsidRPr="002215E0" w14:paraId="40343DE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BE9A5A" w14:textId="77777777" w:rsidR="005120D3" w:rsidRPr="002215E0" w:rsidRDefault="005120D3" w:rsidP="00D9579E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5120D3" w:rsidRPr="002215E0" w14:paraId="7896E8F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753CF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 z prezentacja multimedialną; ćwiczenia – indywidualna praca studenta w postaci referatu -  zagadnienie tematyczne, dyskusja na forum grupy na temat zagadnienia poruszanego w referacie; </w:t>
            </w:r>
          </w:p>
        </w:tc>
      </w:tr>
      <w:tr w:rsidR="005120D3" w:rsidRPr="002215E0" w14:paraId="149B2F4D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74317C" w14:textId="77777777" w:rsidR="005120D3" w:rsidRPr="002215E0" w:rsidRDefault="005120D3" w:rsidP="00D9579E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5120D3" w:rsidRPr="002215E0" w14:paraId="5E14AB7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25ADE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Kolokwium – W_O1, W_O2, referat – U_O1, U_O2, K_O1;</w:t>
            </w:r>
          </w:p>
        </w:tc>
      </w:tr>
      <w:tr w:rsidR="005120D3" w:rsidRPr="002215E0" w14:paraId="447B320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031CF8" w14:textId="77777777" w:rsidR="005120D3" w:rsidRPr="002215E0" w:rsidRDefault="005120D3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5120D3" w:rsidRPr="002215E0" w14:paraId="7C5DA8F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B31E0" w14:textId="77777777" w:rsidR="005120D3" w:rsidRPr="002215E0" w:rsidRDefault="005120D3" w:rsidP="00D9579E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Przedmiot kończy się zaliczeniem na ocenę. Podstawą jest ocena z kolokwium. Referat jest na zaliczenie.</w:t>
            </w:r>
          </w:p>
          <w:p w14:paraId="0AF53778" w14:textId="77777777" w:rsidR="005120D3" w:rsidRPr="002215E0" w:rsidRDefault="005120D3" w:rsidP="00D9579E">
            <w:pPr>
              <w:spacing w:after="0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Przedział punktacji (%) i ocena z kolokwium: 0 – 50,0 % ocena </w:t>
            </w:r>
            <w:proofErr w:type="spellStart"/>
            <w:r w:rsidRPr="002215E0">
              <w:rPr>
                <w:rFonts w:cs="Arial"/>
              </w:rPr>
              <w:t>ndost</w:t>
            </w:r>
            <w:proofErr w:type="spellEnd"/>
            <w:r w:rsidRPr="002215E0">
              <w:rPr>
                <w:rFonts w:cs="Arial"/>
              </w:rPr>
              <w:t xml:space="preserve">; 51,0 – 60,0% ocena </w:t>
            </w:r>
            <w:proofErr w:type="spellStart"/>
            <w:r w:rsidRPr="002215E0">
              <w:rPr>
                <w:rFonts w:cs="Arial"/>
              </w:rPr>
              <w:t>dost</w:t>
            </w:r>
            <w:proofErr w:type="spellEnd"/>
            <w:r w:rsidRPr="002215E0">
              <w:rPr>
                <w:rFonts w:cs="Arial"/>
              </w:rPr>
              <w:t xml:space="preserve">; 61,0 – 70,0% ocena </w:t>
            </w:r>
            <w:proofErr w:type="spellStart"/>
            <w:r w:rsidRPr="002215E0">
              <w:rPr>
                <w:rFonts w:cs="Arial"/>
              </w:rPr>
              <w:t>dost</w:t>
            </w:r>
            <w:proofErr w:type="spellEnd"/>
            <w:r w:rsidRPr="002215E0">
              <w:rPr>
                <w:rFonts w:cs="Arial"/>
              </w:rPr>
              <w:t xml:space="preserve"> plus; 71,0-80,0% - ocena </w:t>
            </w:r>
            <w:proofErr w:type="spellStart"/>
            <w:r w:rsidRPr="002215E0">
              <w:rPr>
                <w:rFonts w:cs="Arial"/>
              </w:rPr>
              <w:t>db</w:t>
            </w:r>
            <w:proofErr w:type="spellEnd"/>
            <w:r w:rsidRPr="002215E0">
              <w:rPr>
                <w:rFonts w:cs="Arial"/>
              </w:rPr>
              <w:t xml:space="preserve">; 81,0-90,0% ocena </w:t>
            </w:r>
            <w:proofErr w:type="spellStart"/>
            <w:r w:rsidRPr="002215E0">
              <w:rPr>
                <w:rFonts w:cs="Arial"/>
              </w:rPr>
              <w:t>db</w:t>
            </w:r>
            <w:proofErr w:type="spellEnd"/>
            <w:r w:rsidRPr="002215E0">
              <w:rPr>
                <w:rFonts w:cs="Arial"/>
              </w:rPr>
              <w:t xml:space="preserve"> plus; 91,0 – 100,0% - ocena </w:t>
            </w:r>
            <w:proofErr w:type="spellStart"/>
            <w:r w:rsidRPr="002215E0">
              <w:rPr>
                <w:rFonts w:cs="Arial"/>
              </w:rPr>
              <w:t>bdb</w:t>
            </w:r>
            <w:proofErr w:type="spellEnd"/>
          </w:p>
        </w:tc>
      </w:tr>
      <w:tr w:rsidR="005120D3" w:rsidRPr="002215E0" w14:paraId="693C2AB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272827" w14:textId="77777777" w:rsidR="005120D3" w:rsidRPr="002215E0" w:rsidRDefault="005120D3" w:rsidP="00D9579E">
            <w:pPr>
              <w:pStyle w:val="Tytukomrki"/>
            </w:pPr>
            <w:r w:rsidRPr="002215E0">
              <w:t>Bilans punktów ECTS:</w:t>
            </w:r>
          </w:p>
        </w:tc>
      </w:tr>
      <w:tr w:rsidR="005120D3" w:rsidRPr="002215E0" w14:paraId="5E5330BF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3FCAC8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5120D3" w:rsidRPr="002215E0" w14:paraId="4295CFF1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820447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EAD90E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4914A4B5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73316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Liczba godzin kontaktowych, w tym: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F810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38</w:t>
            </w:r>
          </w:p>
        </w:tc>
      </w:tr>
      <w:tr w:rsidR="005120D3" w:rsidRPr="002215E0" w14:paraId="1B7DF4BC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F8713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DBD24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1B7CEDDE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27DEE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5DEB1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1F80F89C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E0EA7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4EE9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0A76AFB8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E3A89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Indywidualna praca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866A5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5120D3" w:rsidRPr="002215E0" w14:paraId="562CEA38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FEF47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referatu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B2A91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5120D3" w:rsidRPr="002215E0" w14:paraId="6ED6F181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2559E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37C3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196A6381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CE82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E39C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5120D3" w:rsidRPr="002215E0" w14:paraId="441E32E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7FCCB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C2AD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7F8459B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38968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B2B2F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5120D3" w:rsidRPr="002215E0" w14:paraId="42FF013B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73227E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5120D3" w:rsidRPr="002215E0" w14:paraId="195D188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DF1CE2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3EBE2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08D08A92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4A82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Liczba godzin kontaktowych, w tym: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12CCD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28</w:t>
            </w:r>
          </w:p>
        </w:tc>
      </w:tr>
      <w:tr w:rsidR="005120D3" w:rsidRPr="002215E0" w14:paraId="5876D90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0AB33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4AB27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7DE13A1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09DB5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F237D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09C1E7C9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F6438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9195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4869D51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5B7A6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Indywidualna praca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34CE4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47</w:t>
            </w:r>
          </w:p>
        </w:tc>
      </w:tr>
      <w:tr w:rsidR="005120D3" w:rsidRPr="002215E0" w14:paraId="29A5AEC5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1B758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referatu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35D78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17</w:t>
            </w:r>
          </w:p>
        </w:tc>
      </w:tr>
      <w:tr w:rsidR="005120D3" w:rsidRPr="002215E0" w14:paraId="10EFC1D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E7DE1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FF110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5120D3" w:rsidRPr="002215E0" w14:paraId="297695A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D06F6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0F6BE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5120D3" w:rsidRPr="002215E0" w14:paraId="549C9E5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6EE7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6D15" w14:textId="77777777" w:rsidR="005120D3" w:rsidRPr="002215E0" w:rsidRDefault="005120D3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0EC8CFA7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3B42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FE70" w14:textId="77777777" w:rsidR="005120D3" w:rsidRPr="002215E0" w:rsidRDefault="005120D3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48D2FFA7" w14:textId="77777777" w:rsidR="005120D3" w:rsidRPr="002215E0" w:rsidRDefault="005120D3" w:rsidP="00E7680A">
      <w:pPr>
        <w:rPr>
          <w:rFonts w:cs="Arial"/>
        </w:rPr>
      </w:pPr>
    </w:p>
    <w:p w14:paraId="61A6762B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23ADA" w:rsidRPr="002215E0" w14:paraId="6BB12767" w14:textId="77777777" w:rsidTr="0081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103AEB" w14:textId="77777777" w:rsidR="00E23ADA" w:rsidRPr="002215E0" w:rsidRDefault="00E23ADA" w:rsidP="0081760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E23ADA" w:rsidRPr="002215E0" w14:paraId="1A5E66C1" w14:textId="77777777" w:rsidTr="0081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1990D" w14:textId="77777777" w:rsidR="00E23ADA" w:rsidRPr="002215E0" w:rsidRDefault="00E23ADA" w:rsidP="00817603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993A4D" w14:textId="77777777" w:rsidR="00E23ADA" w:rsidRPr="002215E0" w:rsidRDefault="00E23ADA" w:rsidP="00E23ADA">
            <w:pPr>
              <w:pStyle w:val="sylab2"/>
              <w:rPr>
                <w:szCs w:val="22"/>
              </w:rPr>
            </w:pPr>
            <w:bookmarkStart w:id="22" w:name="_Toc179376771"/>
            <w:r w:rsidRPr="002215E0">
              <w:rPr>
                <w:szCs w:val="22"/>
              </w:rPr>
              <w:t>Agroconsulting</w:t>
            </w:r>
            <w:bookmarkEnd w:id="22"/>
          </w:p>
        </w:tc>
      </w:tr>
      <w:tr w:rsidR="00E23ADA" w:rsidRPr="002215E0" w14:paraId="69950FE8" w14:textId="77777777" w:rsidTr="0081760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98B83B" w14:textId="77777777" w:rsidR="00E23ADA" w:rsidRPr="002215E0" w:rsidRDefault="00E23ADA" w:rsidP="00817603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E0792A" w14:textId="77777777" w:rsidR="00E23ADA" w:rsidRPr="002215E0" w:rsidRDefault="00E23ADA" w:rsidP="00817603">
            <w:pPr>
              <w:rPr>
                <w:rFonts w:cs="Arial"/>
                <w:lang w:val="en-US"/>
              </w:rPr>
            </w:pPr>
            <w:proofErr w:type="spellStart"/>
            <w:r w:rsidRPr="002215E0">
              <w:rPr>
                <w:rFonts w:cs="Arial"/>
                <w:lang w:val="en-US"/>
              </w:rPr>
              <w:t>Agriconsulting</w:t>
            </w:r>
            <w:proofErr w:type="spellEnd"/>
          </w:p>
        </w:tc>
      </w:tr>
      <w:tr w:rsidR="00E23ADA" w:rsidRPr="002215E0" w14:paraId="508AAA83" w14:textId="77777777" w:rsidTr="0081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901458" w14:textId="77777777" w:rsidR="00E23ADA" w:rsidRPr="002215E0" w:rsidRDefault="00E23ADA" w:rsidP="00817603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3E60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E23ADA" w:rsidRPr="002215E0" w14:paraId="388DCFD5" w14:textId="77777777" w:rsidTr="0081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BC41EC" w14:textId="77777777" w:rsidR="00E23ADA" w:rsidRPr="002215E0" w:rsidRDefault="00E23ADA" w:rsidP="00817603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9EEE0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E23ADA" w:rsidRPr="002215E0" w14:paraId="0011EAA3" w14:textId="77777777" w:rsidTr="0081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6AEAA8" w14:textId="77777777" w:rsidR="00E23ADA" w:rsidRPr="002215E0" w:rsidRDefault="00E23ADA" w:rsidP="00817603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B9056D" w14:textId="77777777" w:rsidR="00E23ADA" w:rsidRPr="002215E0" w:rsidRDefault="00E23ADA" w:rsidP="00817603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Wydział Nauk Rolniczych</w:t>
            </w:r>
          </w:p>
        </w:tc>
      </w:tr>
      <w:tr w:rsidR="00E23ADA" w:rsidRPr="002215E0" w14:paraId="436FA06B" w14:textId="77777777" w:rsidTr="0081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31FFE" w14:textId="77777777" w:rsidR="00E23ADA" w:rsidRPr="002215E0" w:rsidRDefault="00E23ADA" w:rsidP="00817603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F36A1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E23ADA" w:rsidRPr="002215E0" w14:paraId="37CAAB24" w14:textId="77777777" w:rsidTr="0081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6A1239" w14:textId="77777777" w:rsidR="00E23ADA" w:rsidRPr="002215E0" w:rsidRDefault="00E23ADA" w:rsidP="00817603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9D704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drugiego</w:t>
            </w:r>
          </w:p>
        </w:tc>
      </w:tr>
      <w:tr w:rsidR="00E23ADA" w:rsidRPr="002215E0" w14:paraId="6DE23947" w14:textId="77777777" w:rsidTr="0081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145320" w14:textId="77777777" w:rsidR="00E23ADA" w:rsidRPr="002215E0" w:rsidRDefault="00E23ADA" w:rsidP="00817603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5E4AB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</w:t>
            </w:r>
          </w:p>
        </w:tc>
      </w:tr>
      <w:tr w:rsidR="00E23ADA" w:rsidRPr="002215E0" w14:paraId="04023930" w14:textId="77777777" w:rsidTr="0081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BC4BBC" w14:textId="77777777" w:rsidR="00E23ADA" w:rsidRPr="002215E0" w:rsidRDefault="00E23ADA" w:rsidP="00817603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23759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2</w:t>
            </w:r>
          </w:p>
        </w:tc>
      </w:tr>
      <w:tr w:rsidR="00E23ADA" w:rsidRPr="002215E0" w14:paraId="29F50961" w14:textId="77777777" w:rsidTr="0081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589078" w14:textId="77777777" w:rsidR="00E23ADA" w:rsidRPr="002215E0" w:rsidRDefault="00E23ADA" w:rsidP="00817603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B47FA" w14:textId="77777777" w:rsidR="00E23ADA" w:rsidRPr="002215E0" w:rsidRDefault="00E23ADA" w:rsidP="00817603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E23ADA" w:rsidRPr="002215E0" w14:paraId="39215C6D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5939F" w14:textId="77777777" w:rsidR="00E23ADA" w:rsidRPr="002215E0" w:rsidRDefault="00E23ADA" w:rsidP="00817603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D1C3F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dr inż. Marek Niewęgłowski</w:t>
            </w:r>
          </w:p>
        </w:tc>
      </w:tr>
      <w:tr w:rsidR="00E23ADA" w:rsidRPr="002215E0" w14:paraId="2641E610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E39CA3" w14:textId="77777777" w:rsidR="00E23ADA" w:rsidRPr="002215E0" w:rsidRDefault="00E23ADA" w:rsidP="00817603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FCE74A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dr inż. Marek Niewęgłowski, dr inż. Agnieszka Ginter,</w:t>
            </w:r>
          </w:p>
        </w:tc>
      </w:tr>
      <w:tr w:rsidR="00E23ADA" w:rsidRPr="002215E0" w14:paraId="15BD4A33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23C808" w14:textId="77777777" w:rsidR="00E23ADA" w:rsidRPr="002215E0" w:rsidRDefault="00E23ADA" w:rsidP="00817603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BDBB09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Zapoznanie z istotą i znaczeniem porad rolniczych w funkcjonowaniu gospodarstw rolnych. Zapoznanie z podstawowymi definicjami rodzajami i formami organizacyjnymi udzielania konsultacji w rolnictwie. Zapoznanie z sylwetką </w:t>
            </w:r>
            <w:proofErr w:type="spellStart"/>
            <w:r w:rsidRPr="002215E0">
              <w:rPr>
                <w:rFonts w:cs="Arial"/>
              </w:rPr>
              <w:t>społeczno</w:t>
            </w:r>
            <w:proofErr w:type="spellEnd"/>
            <w:r w:rsidRPr="002215E0">
              <w:rPr>
                <w:rFonts w:cs="Arial"/>
              </w:rPr>
              <w:t xml:space="preserve"> – zawodową skutecznego doradcy rolnego.</w:t>
            </w:r>
          </w:p>
        </w:tc>
      </w:tr>
      <w:tr w:rsidR="00E23ADA" w:rsidRPr="002215E0" w14:paraId="4AB12273" w14:textId="77777777" w:rsidTr="0081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D438CF" w14:textId="77777777" w:rsidR="00E23ADA" w:rsidRPr="002215E0" w:rsidRDefault="00E23ADA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940C1A" w14:textId="77777777" w:rsidR="00E23ADA" w:rsidRPr="002215E0" w:rsidRDefault="00E23ADA" w:rsidP="00817603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A13669" w14:textId="77777777" w:rsidR="00E23ADA" w:rsidRPr="002215E0" w:rsidRDefault="00E23ADA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E23ADA" w:rsidRPr="002215E0" w14:paraId="75654716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837A7C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E9F52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problematykę z zakresu znaczenia usług doradczych, niezbędną do zrozumienia zjawisk i procesów zachodzących w gospodarstwach rolnych z punktu widzenia ich szeroko pojętych potrzeb, powiązanych z działalnością rolniczą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32D013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K_W01</w:t>
            </w:r>
          </w:p>
        </w:tc>
      </w:tr>
      <w:tr w:rsidR="00E23ADA" w:rsidRPr="002215E0" w14:paraId="3D0B0938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64FD32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5237B6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Zan i rozumie w stopniu pogłębionym ekonomiczne i prawne zagadnienia związane z doradztwem rolniczym, funkcjonowaniem rynku usług dla rolnictwa, zarządzaniem gospodarstwem rolnym. Zna i rozumie specyfikę funkcjonowania gospodarstw rolniczego i identyfikuje jego potrzeby w zakresie doradztwa rolniczego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302512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K_W04</w:t>
            </w:r>
          </w:p>
        </w:tc>
      </w:tr>
      <w:tr w:rsidR="00E23ADA" w:rsidRPr="002215E0" w14:paraId="6E26FE0F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D6F79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5A75C2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Zna i rozumie zasady funkcjonowania instytucji doradczych, przedsiębiorstw świadczących </w:t>
            </w:r>
            <w:proofErr w:type="spellStart"/>
            <w:r w:rsidRPr="002215E0">
              <w:rPr>
                <w:rFonts w:cs="Arial"/>
              </w:rPr>
              <w:t>agroconsulting</w:t>
            </w:r>
            <w:proofErr w:type="spellEnd"/>
            <w:r w:rsidRPr="002215E0">
              <w:rPr>
                <w:rFonts w:cs="Arial"/>
              </w:rPr>
              <w:t xml:space="preserve"> i rynku </w:t>
            </w:r>
            <w:proofErr w:type="spellStart"/>
            <w:r w:rsidRPr="002215E0">
              <w:rPr>
                <w:rFonts w:cs="Arial"/>
              </w:rPr>
              <w:t>agrousług</w:t>
            </w:r>
            <w:proofErr w:type="spellEnd"/>
            <w:r w:rsidRPr="002215E0">
              <w:rPr>
                <w:rFonts w:cs="Arial"/>
              </w:rPr>
              <w:t xml:space="preserve"> w kraju i </w:t>
            </w:r>
            <w:r w:rsidRPr="002215E0">
              <w:rPr>
                <w:rFonts w:cs="Arial"/>
              </w:rPr>
              <w:lastRenderedPageBreak/>
              <w:t>na świecie. Zna i rozumie w stopniu pogłębionym zasady działalności instytucji doradczych, świadczących usługi na rzecz rolnictwa.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4769C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lastRenderedPageBreak/>
              <w:t>K_W08</w:t>
            </w:r>
          </w:p>
        </w:tc>
      </w:tr>
      <w:tr w:rsidR="00E23ADA" w:rsidRPr="002215E0" w14:paraId="2D797749" w14:textId="77777777" w:rsidTr="0081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ED78E9" w14:textId="77777777" w:rsidR="00E23ADA" w:rsidRPr="002215E0" w:rsidRDefault="00E23ADA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447F66" w14:textId="77777777" w:rsidR="00E23ADA" w:rsidRPr="002215E0" w:rsidRDefault="00E23ADA" w:rsidP="00817603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D85674" w14:textId="77777777" w:rsidR="00E23ADA" w:rsidRPr="002215E0" w:rsidRDefault="00E23ADA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E23ADA" w:rsidRPr="002215E0" w14:paraId="76D69854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E1E883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1BDE3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pozyskiwać informacje z różnych źródeł w obszarze doradztwa rolniczego, dokonywać ich analizy i krytycznej oceny z punktu widzenia potrzeb gospodarstwa rolnego. Potrafi samodzielnie zidentyfikować i rozwiązać problem doradczy w gospodarstwie rolnym. Potrafi prezentować własne poglądy w formie pisemnej i ustnej na temat roli profesjonalnego doradztwa w gospodarstwie rolnym i  prowadzić twórczą dyskusję dla osiągnięcia wspólnego stanowiska.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E6E33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K_U01</w:t>
            </w:r>
          </w:p>
        </w:tc>
      </w:tr>
      <w:tr w:rsidR="00E23ADA" w:rsidRPr="002215E0" w14:paraId="5821ACA6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9ECDD2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4ABC24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podjąć właściwe działania w kierunku pozyskania funduszy mających na celu rozwój gospodarstwa rolnego, przeanalizować oferty rynków finansowych i doradczych, świadczących usługi na rzecz rolnictwa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209C87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K_U06</w:t>
            </w:r>
          </w:p>
        </w:tc>
      </w:tr>
      <w:tr w:rsidR="00E23ADA" w:rsidRPr="002215E0" w14:paraId="681A8FB9" w14:textId="77777777" w:rsidTr="0081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E952B2" w14:textId="77777777" w:rsidR="00E23ADA" w:rsidRPr="002215E0" w:rsidRDefault="00E23ADA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1629D6" w14:textId="77777777" w:rsidR="00E23ADA" w:rsidRPr="002215E0" w:rsidRDefault="00E23ADA" w:rsidP="00817603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4FF945" w14:textId="77777777" w:rsidR="00E23ADA" w:rsidRPr="002215E0" w:rsidRDefault="00E23ADA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E23ADA" w:rsidRPr="002215E0" w14:paraId="1DDD13E2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08AD3B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EAA866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Jest gotów do odpowiedzialności za pracę własną oraz podporządkowania się zasadom pracy w zespole i ponoszenia odpowiedzialności za wspólnie realizowane zadania ukazujące znaczenie doradztwa w rolnictwie.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AFD1C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K_K02</w:t>
            </w:r>
          </w:p>
        </w:tc>
      </w:tr>
      <w:tr w:rsidR="00E23ADA" w:rsidRPr="002215E0" w14:paraId="00537761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50908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C66E0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Jest gotów do zachowania się w sposób profesjonalny i przestrzegania zasad etyki zawodowej doradcy rolnego.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78DA16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K_K03</w:t>
            </w:r>
          </w:p>
        </w:tc>
      </w:tr>
      <w:tr w:rsidR="00E23ADA" w:rsidRPr="002215E0" w14:paraId="09CA0481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17819B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D3E816" w14:textId="77777777" w:rsidR="00E23ADA" w:rsidRPr="002215E0" w:rsidRDefault="00E23ADA" w:rsidP="00817603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Jest gotów do prowadzenia konsultacji społecznych oraz kreatywnego</w:t>
            </w:r>
          </w:p>
          <w:p w14:paraId="417B4E83" w14:textId="77777777" w:rsidR="00E23ADA" w:rsidRPr="002215E0" w:rsidRDefault="00E23ADA" w:rsidP="00817603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i przedsiębiorczego działania w gospodarstwie rolnym i ponoszenia</w:t>
            </w:r>
          </w:p>
          <w:p w14:paraId="327FCC1C" w14:textId="77777777" w:rsidR="00E23ADA" w:rsidRPr="002215E0" w:rsidRDefault="00E23ADA" w:rsidP="00817603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ryzyka produkcyjnego i ekonomicznego wynikającego z działalności</w:t>
            </w:r>
          </w:p>
          <w:p w14:paraId="6BC623D0" w14:textId="77777777" w:rsidR="00E23ADA" w:rsidRPr="002215E0" w:rsidRDefault="00E23ADA" w:rsidP="00817603">
            <w:p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rolniczej, aby popularyzować rozwój gospodarstw rolnych, wspierany profesjonalnym doradztwem rolniczym.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58D401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K_K04</w:t>
            </w:r>
          </w:p>
        </w:tc>
      </w:tr>
      <w:tr w:rsidR="00E23ADA" w:rsidRPr="002215E0" w14:paraId="4E75316D" w14:textId="77777777" w:rsidTr="0081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1B900C" w14:textId="77777777" w:rsidR="00E23ADA" w:rsidRPr="002215E0" w:rsidRDefault="00E23ADA" w:rsidP="00817603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E545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Wykłady, ćwiczenia; </w:t>
            </w:r>
          </w:p>
        </w:tc>
      </w:tr>
      <w:tr w:rsidR="00E23ADA" w:rsidRPr="002215E0" w14:paraId="796914C5" w14:textId="77777777" w:rsidTr="0081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F606A2" w14:textId="77777777" w:rsidR="00E23ADA" w:rsidRPr="002215E0" w:rsidRDefault="00E23ADA" w:rsidP="00817603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E23ADA" w:rsidRPr="002215E0" w14:paraId="190D50FB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EB1F1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Podstawy ekonomii, produkcji rolniczej, przedsiębiorczości, zarządzania</w:t>
            </w:r>
          </w:p>
        </w:tc>
      </w:tr>
      <w:tr w:rsidR="00E23ADA" w:rsidRPr="002215E0" w14:paraId="258E9106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E86C46" w14:textId="77777777" w:rsidR="00E23ADA" w:rsidRPr="002215E0" w:rsidRDefault="00E23ADA" w:rsidP="00817603">
            <w:pPr>
              <w:pStyle w:val="Tytukomrki"/>
            </w:pPr>
            <w:r w:rsidRPr="002215E0">
              <w:t>Treści modułu kształcenia:</w:t>
            </w:r>
          </w:p>
        </w:tc>
      </w:tr>
      <w:tr w:rsidR="00E23ADA" w:rsidRPr="002215E0" w14:paraId="62BAB654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E539E" w14:textId="77777777" w:rsidR="00E23ADA" w:rsidRPr="002215E0" w:rsidRDefault="00E23ADA" w:rsidP="00817603">
            <w:pPr>
              <w:pStyle w:val="Akapitzlist"/>
              <w:ind w:left="710"/>
              <w:rPr>
                <w:rFonts w:cs="Arial"/>
              </w:rPr>
            </w:pPr>
            <w:r w:rsidRPr="002215E0">
              <w:rPr>
                <w:rFonts w:cs="Arial"/>
              </w:rPr>
              <w:t xml:space="preserve">Istota i znaczenie procesu doradczego. </w:t>
            </w:r>
            <w:proofErr w:type="spellStart"/>
            <w:r w:rsidRPr="002215E0">
              <w:rPr>
                <w:rFonts w:cs="Arial"/>
              </w:rPr>
              <w:t>Agroconsulting</w:t>
            </w:r>
            <w:proofErr w:type="spellEnd"/>
            <w:r w:rsidRPr="002215E0">
              <w:rPr>
                <w:rFonts w:cs="Arial"/>
              </w:rPr>
              <w:t xml:space="preserve"> jako działalność praktyczna w obszarze komunikowania się oraz przedmiot zainteresowania naukowego. Podstawowe definicje, rodzaje, funkcje i formy organizacyjne udzielania konsultacji w rolnictwie. Interdyscyplinarność doradztwa rolniczego wynikająca ze specyfiki sektora rolnego. Organizacja doradztwa rolniczego w Polsce i innych krajach. Kluczowe elementy procesu doradczego. Rola doradztwa rolniczego w akcelerowaniu postępu w rolnictwie. Sylwetka </w:t>
            </w:r>
            <w:proofErr w:type="spellStart"/>
            <w:r w:rsidRPr="002215E0">
              <w:rPr>
                <w:rFonts w:cs="Arial"/>
              </w:rPr>
              <w:t>społeczno</w:t>
            </w:r>
            <w:proofErr w:type="spellEnd"/>
            <w:r w:rsidRPr="002215E0">
              <w:rPr>
                <w:rFonts w:cs="Arial"/>
              </w:rPr>
              <w:t xml:space="preserve"> - zawodowa doradcy rolniczego - problematyka kwalifikacji ogólnych i szczegółowych, jakie powinien posiadać doradca – szablon skutecznego doradcy rolnego. </w:t>
            </w:r>
            <w:r w:rsidRPr="002215E0">
              <w:rPr>
                <w:rFonts w:cs="Arial"/>
              </w:rPr>
              <w:lastRenderedPageBreak/>
              <w:t xml:space="preserve">Style doradzania w rolnictwie. Podmiotowość </w:t>
            </w:r>
            <w:proofErr w:type="spellStart"/>
            <w:r w:rsidRPr="002215E0">
              <w:rPr>
                <w:rFonts w:cs="Arial"/>
              </w:rPr>
              <w:t>poradobiorcy</w:t>
            </w:r>
            <w:proofErr w:type="spellEnd"/>
            <w:r w:rsidRPr="002215E0">
              <w:rPr>
                <w:rFonts w:cs="Arial"/>
              </w:rPr>
              <w:t xml:space="preserve"> i jego oczekiwania w dobie XXI wieku. Podstawy metodyki doradztwa rolniczego (definicje i rodzaje form i metod stosowanych w praktyce doradczej) w zmieniających się uwarunkowaniach. Sposoby prowadzenia rozmowy doradczej. Projektowanie skutecznych komunikatów doradczych, zawartych w swoistych przewodnikach dla producentów rolnych. Charakterystyka grup metod oświatowo – doradczych. Wskazania metodyczne dotyczące posługiwania się wybranymi metodami pracy oświatowej. Kryteria doboru i warunki skuteczności metod pracy doradczej. Kształtowanie umiejętności prowadzenia doradztwa ukierunkowanego na rozwiązywanie problemów doradczych związanych z prowadzeniem gospodarstwa rolnego. Etapy diagnozowania i rozwiązywania problemów doradczych. Skuteczność procesu doradczego i jego efekty. Rola doradztwa rolniczego w rozwoju obszarów wiejskich.</w:t>
            </w:r>
          </w:p>
        </w:tc>
      </w:tr>
      <w:tr w:rsidR="00E23ADA" w:rsidRPr="002215E0" w14:paraId="63420FF5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F19DDE" w14:textId="77777777" w:rsidR="00E23ADA" w:rsidRPr="002215E0" w:rsidRDefault="00E23ADA" w:rsidP="00817603">
            <w:pPr>
              <w:pStyle w:val="Tytukomrki"/>
            </w:pPr>
            <w:r w:rsidRPr="002215E0">
              <w:lastRenderedPageBreak/>
              <w:t>Literatura podstawowa:</w:t>
            </w:r>
          </w:p>
        </w:tc>
      </w:tr>
      <w:tr w:rsidR="00E23ADA" w:rsidRPr="002215E0" w14:paraId="0C148CC2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B20B0" w14:textId="77777777" w:rsidR="00E23ADA" w:rsidRPr="002215E0" w:rsidRDefault="00E23ADA" w:rsidP="00817603">
            <w:pPr>
              <w:pStyle w:val="Akapitzlist"/>
              <w:ind w:left="890"/>
              <w:rPr>
                <w:rFonts w:cs="Arial"/>
              </w:rPr>
            </w:pPr>
            <w:r w:rsidRPr="002215E0">
              <w:rPr>
                <w:rFonts w:cs="Arial"/>
              </w:rPr>
              <w:t xml:space="preserve">I. Sikorska –Wolak, K.  Krzyżanowska, A. J. Parzonko, Doradztwo w zmieniającej się sytuacji </w:t>
            </w:r>
            <w:proofErr w:type="spellStart"/>
            <w:r w:rsidRPr="002215E0">
              <w:rPr>
                <w:rFonts w:cs="Arial"/>
              </w:rPr>
              <w:t>społeczno</w:t>
            </w:r>
            <w:proofErr w:type="spellEnd"/>
            <w:r w:rsidRPr="002215E0">
              <w:rPr>
                <w:rFonts w:cs="Arial"/>
              </w:rPr>
              <w:t xml:space="preserve"> – ekonomicznej obszarów wiejskich, Wydawnictwo SGGW, Warszawa 2014.| </w:t>
            </w:r>
          </w:p>
          <w:p w14:paraId="40D1F55A" w14:textId="77777777" w:rsidR="00E23ADA" w:rsidRPr="002215E0" w:rsidRDefault="00E23ADA" w:rsidP="00817603">
            <w:pPr>
              <w:pStyle w:val="Akapitzlist"/>
              <w:ind w:left="890"/>
              <w:rPr>
                <w:rFonts w:cs="Arial"/>
              </w:rPr>
            </w:pPr>
            <w:r w:rsidRPr="002215E0">
              <w:rPr>
                <w:rFonts w:cs="Arial"/>
              </w:rPr>
              <w:t xml:space="preserve"> S. Zawisza, Procesy komunikowania w doradztwie. Teoria i badania empiryczne, Wydawnictwo ATR w Bydgoszczy, Bydgoszcz 2003 </w:t>
            </w:r>
          </w:p>
          <w:p w14:paraId="51BE4972" w14:textId="77777777" w:rsidR="00E23ADA" w:rsidRPr="002215E0" w:rsidRDefault="00E23ADA" w:rsidP="00817603">
            <w:pPr>
              <w:pStyle w:val="Akapitzlist"/>
              <w:ind w:left="890"/>
              <w:rPr>
                <w:rFonts w:cs="Arial"/>
              </w:rPr>
            </w:pPr>
            <w:r w:rsidRPr="002215E0">
              <w:rPr>
                <w:rFonts w:cs="Arial"/>
              </w:rPr>
              <w:t>W. Kujawiński, Metodyka doradztwa rolniczego. CDR w Brwinowie O/Poznań,. Poznań 2009</w:t>
            </w:r>
          </w:p>
        </w:tc>
      </w:tr>
      <w:tr w:rsidR="00E23ADA" w:rsidRPr="002215E0" w14:paraId="49281328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68A900" w14:textId="77777777" w:rsidR="00E23ADA" w:rsidRPr="002215E0" w:rsidRDefault="00E23ADA" w:rsidP="00817603">
            <w:pPr>
              <w:pStyle w:val="Tytukomrki"/>
            </w:pPr>
            <w:r w:rsidRPr="002215E0">
              <w:t>Literatura dodatkowa:</w:t>
            </w:r>
          </w:p>
        </w:tc>
      </w:tr>
      <w:tr w:rsidR="00E23ADA" w:rsidRPr="002215E0" w14:paraId="6FE0786C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3BB2D" w14:textId="77777777" w:rsidR="00E23ADA" w:rsidRPr="002215E0" w:rsidRDefault="00E23ADA" w:rsidP="00817603">
            <w:pPr>
              <w:pStyle w:val="Akapitzlist"/>
              <w:ind w:left="880"/>
              <w:rPr>
                <w:rFonts w:cs="Arial"/>
              </w:rPr>
            </w:pPr>
            <w:r w:rsidRPr="002215E0">
              <w:rPr>
                <w:rFonts w:cs="Arial"/>
              </w:rPr>
              <w:t>A. Kargulowa, O teorii i praktyce poradnictwa. Wydawnictwo Naukowe PWN. Warszawa 2004</w:t>
            </w:r>
          </w:p>
        </w:tc>
      </w:tr>
      <w:tr w:rsidR="00E23ADA" w:rsidRPr="002215E0" w14:paraId="618DA52D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78C797" w14:textId="77777777" w:rsidR="00E23ADA" w:rsidRPr="002215E0" w:rsidRDefault="00E23ADA" w:rsidP="00817603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E23ADA" w:rsidRPr="002215E0" w14:paraId="1F87AB16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68777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Wykład konwersacyjny, wspierany techniką multimedialną, ćwiczenia – dyskusja moderowana, grupowe projekty studenckie, konsultacje;</w:t>
            </w:r>
          </w:p>
        </w:tc>
      </w:tr>
      <w:tr w:rsidR="00E23ADA" w:rsidRPr="002215E0" w14:paraId="523034E0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BB3014" w14:textId="77777777" w:rsidR="00E23ADA" w:rsidRPr="002215E0" w:rsidRDefault="00E23ADA" w:rsidP="00817603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E23ADA" w:rsidRPr="002215E0" w14:paraId="47983398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94567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Pisemna praca zaliczeniowa W_O1, W_O2, W_O3, U_O1, U_O2, K_O1, K_O2, K_O3;  </w:t>
            </w:r>
          </w:p>
        </w:tc>
      </w:tr>
      <w:tr w:rsidR="00E23ADA" w:rsidRPr="002215E0" w14:paraId="6266B51C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002A62" w14:textId="77777777" w:rsidR="00E23ADA" w:rsidRPr="002215E0" w:rsidRDefault="00E23ADA" w:rsidP="00817603">
            <w:pPr>
              <w:pStyle w:val="Tytukomrki"/>
            </w:pPr>
            <w:r w:rsidRPr="002215E0">
              <w:t>Forma i warunki zaliczenia:</w:t>
            </w:r>
          </w:p>
        </w:tc>
      </w:tr>
      <w:tr w:rsidR="00E23ADA" w:rsidRPr="002215E0" w14:paraId="346D2062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EE644" w14:textId="77777777" w:rsidR="00E23ADA" w:rsidRPr="002215E0" w:rsidRDefault="00E23ADA" w:rsidP="00817603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Zaliczenie na ocenę. Podstawą zaliczenia przedmiotu jest zaliczenie kolokwium obejmującego zagadnienia z zakresu wykładów i zajęć ćwiczeniowych.</w:t>
            </w:r>
          </w:p>
          <w:p w14:paraId="1D14722E" w14:textId="77777777" w:rsidR="00E23ADA" w:rsidRPr="002215E0" w:rsidRDefault="00E23ADA" w:rsidP="00817603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Kryteria oceniania kolokwium: 0-50,0% –ocena 2,0; 51,0 – 60,0% - ocena 3,0; 61,0 – 70,0% - ocena 3,5;  71,0 – 80,0 % -ocena 4,0; 81,0 – 90,0% - ocena 4,5; 91,0- 100,0% - ocena 5,0.</w:t>
            </w:r>
          </w:p>
        </w:tc>
      </w:tr>
      <w:tr w:rsidR="00E23ADA" w:rsidRPr="002215E0" w14:paraId="24B16680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8028FD" w14:textId="77777777" w:rsidR="00E23ADA" w:rsidRPr="002215E0" w:rsidRDefault="00E23ADA" w:rsidP="00817603">
            <w:pPr>
              <w:pStyle w:val="Tytukomrki"/>
            </w:pPr>
            <w:r w:rsidRPr="002215E0">
              <w:t>Bilans punktów ECTS:</w:t>
            </w:r>
          </w:p>
        </w:tc>
      </w:tr>
      <w:tr w:rsidR="00E23ADA" w:rsidRPr="002215E0" w14:paraId="16677198" w14:textId="77777777" w:rsidTr="0081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B60841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E23ADA" w:rsidRPr="002215E0" w14:paraId="3C3B635B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7D8EBE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D9BD2F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E23ADA" w:rsidRPr="002215E0" w14:paraId="2A79AA37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F6523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7D52B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38</w:t>
            </w:r>
          </w:p>
        </w:tc>
      </w:tr>
      <w:tr w:rsidR="00E23ADA" w:rsidRPr="002215E0" w14:paraId="039A63D3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3C06C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9AAC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E23ADA" w:rsidRPr="002215E0" w14:paraId="62B43B22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457F7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F6F0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E23ADA" w:rsidRPr="002215E0" w14:paraId="7DBDA407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D7965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DCB4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E23ADA" w:rsidRPr="002215E0" w14:paraId="3CB63618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9B0C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Indywidualna praca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B1AF7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E23ADA" w:rsidRPr="002215E0" w14:paraId="7FE25482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611AF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12DA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E23ADA" w:rsidRPr="002215E0" w14:paraId="719518DB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F970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DFB0D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E23ADA" w:rsidRPr="002215E0" w14:paraId="706CD86B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8290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8DC00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E23ADA" w:rsidRPr="002215E0" w14:paraId="47490CD9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7AC8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E1284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E23ADA" w:rsidRPr="002215E0" w14:paraId="2F054AD3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EB1D4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F96C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E23ADA" w:rsidRPr="002215E0" w14:paraId="1A42A395" w14:textId="77777777" w:rsidTr="0081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144908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E23ADA" w:rsidRPr="002215E0" w14:paraId="6EFD467A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8A3F5C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AD50B1" w14:textId="77777777" w:rsidR="00E23ADA" w:rsidRPr="002215E0" w:rsidRDefault="00E23ADA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E23ADA" w:rsidRPr="002215E0" w14:paraId="74B01B4E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5AEA9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A3214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38</w:t>
            </w:r>
          </w:p>
        </w:tc>
      </w:tr>
      <w:tr w:rsidR="00E23ADA" w:rsidRPr="002215E0" w14:paraId="79244845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46ADC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44692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E23ADA" w:rsidRPr="002215E0" w14:paraId="172EF4E7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57B38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512CD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E23ADA" w:rsidRPr="002215E0" w14:paraId="675A7E95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5FEC2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B4532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18</w:t>
            </w:r>
          </w:p>
        </w:tc>
      </w:tr>
      <w:tr w:rsidR="00E23ADA" w:rsidRPr="002215E0" w14:paraId="38EDB4E8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6F7D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Indywidualna praca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FBC0B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37</w:t>
            </w:r>
          </w:p>
        </w:tc>
      </w:tr>
      <w:tr w:rsidR="00E23ADA" w:rsidRPr="002215E0" w14:paraId="523B88BC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209FE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- 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035C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E23ADA" w:rsidRPr="002215E0" w14:paraId="400A20E1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9637F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AD8C1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E23ADA" w:rsidRPr="002215E0" w14:paraId="173982B2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C3D7D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FD7E1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E23ADA" w:rsidRPr="002215E0" w14:paraId="537A1925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A3BC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11833" w14:textId="77777777" w:rsidR="00E23ADA" w:rsidRPr="002215E0" w:rsidRDefault="00E23ADA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E23ADA" w:rsidRPr="002215E0" w14:paraId="24F95893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37843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95CCA" w14:textId="77777777" w:rsidR="00E23ADA" w:rsidRPr="002215E0" w:rsidRDefault="00E23ADA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0CC7B2CF" w14:textId="77777777" w:rsidR="005120D3" w:rsidRPr="002215E0" w:rsidRDefault="005120D3" w:rsidP="00E7680A">
      <w:pPr>
        <w:rPr>
          <w:rFonts w:cs="Arial"/>
        </w:rPr>
      </w:pPr>
    </w:p>
    <w:p w14:paraId="64236A8A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506B2E3A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BB2AF1" w14:textId="77777777" w:rsidR="005120D3" w:rsidRPr="002215E0" w:rsidRDefault="005120D3" w:rsidP="00D9579E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120D3" w:rsidRPr="002215E0" w14:paraId="3F1CCC57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D93645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3CEAE" w14:textId="77777777" w:rsidR="005120D3" w:rsidRPr="002215E0" w:rsidRDefault="005120D3" w:rsidP="00E23ADA">
            <w:pPr>
              <w:pStyle w:val="sylab2"/>
              <w:rPr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23" w:name="_Toc179376772"/>
            <w:r w:rsidRPr="002215E0">
              <w:rPr>
                <w:szCs w:val="22"/>
              </w:rPr>
              <w:t>Gospodarka nieruchomościami</w:t>
            </w:r>
            <w:bookmarkEnd w:id="23"/>
            <w:r w:rsidRPr="002215E0">
              <w:rPr>
                <w:szCs w:val="22"/>
              </w:rPr>
              <w:t xml:space="preserve"> </w:t>
            </w:r>
          </w:p>
        </w:tc>
      </w:tr>
      <w:tr w:rsidR="005120D3" w:rsidRPr="002215E0" w14:paraId="02CD0C00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D80B5C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389586" w14:textId="77777777" w:rsidR="005120D3" w:rsidRPr="002215E0" w:rsidRDefault="005120D3" w:rsidP="00D9579E">
            <w:pPr>
              <w:pStyle w:val="Tytukomrki"/>
              <w:rPr>
                <w:b w:val="0"/>
                <w:bCs/>
                <w:lang w:val="en-US"/>
              </w:rPr>
            </w:pPr>
            <w:r w:rsidRPr="002215E0">
              <w:rPr>
                <w:lang w:val="en-US"/>
              </w:rPr>
              <w:t xml:space="preserve"> </w:t>
            </w:r>
            <w:r w:rsidRPr="002215E0">
              <w:rPr>
                <w:b w:val="0"/>
                <w:bCs/>
                <w:lang w:val="en-US"/>
              </w:rPr>
              <w:t>Real estate management</w:t>
            </w:r>
          </w:p>
        </w:tc>
      </w:tr>
      <w:tr w:rsidR="005120D3" w:rsidRPr="002215E0" w14:paraId="03EACEAD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521912" w14:textId="77777777" w:rsidR="005120D3" w:rsidRPr="002215E0" w:rsidRDefault="005120D3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7C7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5120D3" w:rsidRPr="002215E0" w14:paraId="76438338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076B3B" w14:textId="77777777" w:rsidR="005120D3" w:rsidRPr="002215E0" w:rsidRDefault="005120D3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A9B2F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 </w:t>
            </w:r>
          </w:p>
        </w:tc>
      </w:tr>
      <w:tr w:rsidR="005120D3" w:rsidRPr="002215E0" w14:paraId="3D74C5B1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0E0537" w14:textId="77777777" w:rsidR="005120D3" w:rsidRPr="002215E0" w:rsidRDefault="005120D3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EACAD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5120D3" w:rsidRPr="002215E0" w14:paraId="7AB85C8B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D0EF7E" w14:textId="77777777" w:rsidR="005120D3" w:rsidRPr="002215E0" w:rsidRDefault="005120D3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0869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5120D3" w:rsidRPr="002215E0" w14:paraId="6895A321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C32CD9" w14:textId="77777777" w:rsidR="005120D3" w:rsidRPr="002215E0" w:rsidRDefault="005120D3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C272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5120D3" w:rsidRPr="002215E0" w14:paraId="06B2BB41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A02525" w14:textId="77777777" w:rsidR="005120D3" w:rsidRPr="002215E0" w:rsidRDefault="005120D3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DD57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5120D3" w:rsidRPr="002215E0" w14:paraId="5D9DF66B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6669C" w14:textId="77777777" w:rsidR="005120D3" w:rsidRPr="002215E0" w:rsidRDefault="005120D3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B38C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5120D3" w:rsidRPr="002215E0" w14:paraId="41F68B28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355B1" w14:textId="77777777" w:rsidR="005120D3" w:rsidRPr="002215E0" w:rsidRDefault="005120D3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FB339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5120D3" w:rsidRPr="002215E0" w14:paraId="63B81D30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456802" w14:textId="77777777" w:rsidR="005120D3" w:rsidRPr="002215E0" w:rsidRDefault="005120D3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B3CC7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Prof. dr hab. inż. Anna Płaza</w:t>
            </w:r>
          </w:p>
        </w:tc>
      </w:tr>
      <w:tr w:rsidR="005120D3" w:rsidRPr="002215E0" w14:paraId="77EF62CF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4B579" w14:textId="77777777" w:rsidR="005120D3" w:rsidRPr="002215E0" w:rsidRDefault="005120D3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2A02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Prof. dr hab. inż. Anna Płaza</w:t>
            </w:r>
          </w:p>
          <w:p w14:paraId="35F7A12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inż. Emilia Rzążewska</w:t>
            </w:r>
          </w:p>
        </w:tc>
      </w:tr>
      <w:tr w:rsidR="005120D3" w:rsidRPr="002215E0" w14:paraId="05D07759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AE9E21" w14:textId="77777777" w:rsidR="005120D3" w:rsidRPr="002215E0" w:rsidRDefault="005120D3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5267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Celem zajęć jest poznanie podstawowych przepisów prawa cywilnego w szczególności prawa rzeczowego, zobowiązań, ksiąg wieczystych i gospodarki nieruchomościami Skarbu Państwa i jednostek samorządu terytorialnego. Podczas zajęć studenci mają możliwość poznania metod wyceny nieruchomości stosując i ćwiczyć określone przykłady.</w:t>
            </w:r>
          </w:p>
        </w:tc>
      </w:tr>
      <w:tr w:rsidR="005120D3" w:rsidRPr="002215E0" w14:paraId="14530C7F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7F50F3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5135EC" w14:textId="77777777" w:rsidR="005120D3" w:rsidRPr="002215E0" w:rsidRDefault="005120D3" w:rsidP="00D9579E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8E68B1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160820EF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130E7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1F037C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Zna i rozumie podstawowe przepisy dotyczące gospodarowania nieruchomościami oraz czynniki wpływające na sposób gospodarowania nieruchomościami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D5897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K_W04</w:t>
            </w:r>
          </w:p>
        </w:tc>
      </w:tr>
      <w:tr w:rsidR="005120D3" w:rsidRPr="002215E0" w14:paraId="12D227AB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E41DDB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5A3AC4" w14:textId="77777777" w:rsidR="005120D3" w:rsidRPr="002215E0" w:rsidRDefault="005120D3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8D53BC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2816D356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4892D4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35A256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potrafi posługiwać się aktami prawnymi z zakresu gospodarki nieruchomościami; </w:t>
            </w:r>
            <w:r w:rsidRPr="002215E0">
              <w:rPr>
                <w:rFonts w:cs="Arial"/>
              </w:rPr>
              <w:t>Potrafi oszacować wartość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A1967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K_U06</w:t>
            </w:r>
          </w:p>
        </w:tc>
      </w:tr>
      <w:tr w:rsidR="005120D3" w:rsidRPr="002215E0" w14:paraId="15FC2833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B65E3D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4A1564" w14:textId="77777777" w:rsidR="005120D3" w:rsidRPr="002215E0" w:rsidRDefault="005120D3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235EE5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60822E20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ED81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D3A5BF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Jest gotów do oceny skutków działalności rolniczej i jej wpływu na środowisko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8A524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K_K05</w:t>
            </w:r>
          </w:p>
        </w:tc>
      </w:tr>
      <w:tr w:rsidR="005120D3" w:rsidRPr="002215E0" w14:paraId="6C1B42A3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06966" w14:textId="77777777" w:rsidR="005120D3" w:rsidRPr="002215E0" w:rsidRDefault="005120D3" w:rsidP="00D9579E">
            <w:pPr>
              <w:pStyle w:val="Tytukomrki"/>
            </w:pPr>
            <w:r w:rsidRPr="00221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5DD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 xml:space="preserve">studia stacjonarne – wykłady 15godz., ćwiczenia 15 godz.; </w:t>
            </w:r>
          </w:p>
          <w:p w14:paraId="044527F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studia niestacjonarne – wykłady 8 godz., ćwiczenia 12 godz.</w:t>
            </w:r>
          </w:p>
        </w:tc>
      </w:tr>
      <w:tr w:rsidR="005120D3" w:rsidRPr="002215E0" w14:paraId="427AA2D8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D8567B" w14:textId="77777777" w:rsidR="005120D3" w:rsidRPr="002215E0" w:rsidRDefault="005120D3" w:rsidP="00D9579E">
            <w:pPr>
              <w:pStyle w:val="Tytukomrki"/>
              <w:spacing w:line="288" w:lineRule="auto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4D4E54A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6238A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wiadomości z matematyki, oraz podstawowe wiadomości dotyczące gospodarowania przestrzenią rolniczą    </w:t>
            </w:r>
          </w:p>
        </w:tc>
      </w:tr>
      <w:tr w:rsidR="005120D3" w:rsidRPr="002215E0" w14:paraId="23065DC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1162C1" w14:textId="77777777" w:rsidR="005120D3" w:rsidRPr="002215E0" w:rsidRDefault="005120D3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5120D3" w:rsidRPr="002215E0" w14:paraId="67BF089F" w14:textId="77777777" w:rsidTr="00D9579E">
        <w:trPr>
          <w:trHeight w:val="130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8891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Podstawowe definicje prawa cywilnego. Mienie. Pojęcie i klasyfikacja rzeczy. Część składowa rzeczy. Nieruchomość. Nakłady. Pożytki. Treść prawa własności. Uprawnienia właściciela. Ograniczenia prawa własności. Podmiot, przedmiot i granice przestrzenne własności. Prawo sąsiedzkie. Współwłasność. Charakterystyka ograniczonych praw rzeczowych. Użytkowanie, służebności, spółdzielcze ograniczone prawa rzeczowe. Prawa zobowiązaniowe. Najem. Dzierżawa. Księgi wieczyste. Hipoteka. Badanie księgi wieczystej . Szczegółowe zasady ewidencji gruntów i budynków. Kataster nieruchomości. Wypis i </w:t>
            </w:r>
            <w:proofErr w:type="spellStart"/>
            <w:r w:rsidRPr="002215E0">
              <w:rPr>
                <w:rFonts w:cs="Arial"/>
              </w:rPr>
              <w:t>wyrys</w:t>
            </w:r>
            <w:proofErr w:type="spellEnd"/>
            <w:r w:rsidRPr="002215E0">
              <w:rPr>
                <w:rFonts w:cs="Arial"/>
              </w:rPr>
              <w:t xml:space="preserve"> z ewidencji gruntów. Mapa ewidencyjna i zasadnicza. Miejscowy plan zagospodarowania przestrzennego. Część graficzna i opisowa planu. Przykłady praktyczne. Gospodarowanie nieruchomościami Skarbu Państwa i jednostek samorządu terytorialnego. Zasoby nieruchomości. Zasady zbywania nieruchomości przez jednostki samorządu terytorialnego. Wywłaszczanie nieruchomości. Cele publiczne. Procedura wywłaszczania. Odszkodowanie za wywłaszczona nieruchomość. Podatki i opłaty od nieruchomości. Podatek rolny i leśny. Opłaty z tytułu użytkowania wieczystego. Opłaty </w:t>
            </w:r>
            <w:proofErr w:type="spellStart"/>
            <w:r w:rsidRPr="002215E0">
              <w:rPr>
                <w:rFonts w:cs="Arial"/>
              </w:rPr>
              <w:t>adiacenckie</w:t>
            </w:r>
            <w:proofErr w:type="spellEnd"/>
            <w:r w:rsidRPr="002215E0">
              <w:rPr>
                <w:rFonts w:cs="Arial"/>
              </w:rPr>
              <w:t>. Opłata planistyczna. Funkcje i cele wyceny nieruchomości w świetle obowiązujących uregulowań prawnych. Podejścia, metody i techniki wyceny nieruchomości. Analiza podstawowych zbiorów informacji wykorzystywanych w wycenie. Operat szacunkowy. Wycena szkód na nieruchomości i odszkodowań. Szkody rolnicze. Szkody górnicze. Zasady wyceny szkód. Obsługa rynku nieruchomości. Umowy w obrocie nieruchomościami. Pośrednictwo w obrocie nieruchomościami. Zarządzanie nieruchomościami. Umowa o zarządzaniu nieruchomością. Zarządca nieruchomości.</w:t>
            </w:r>
          </w:p>
        </w:tc>
      </w:tr>
      <w:tr w:rsidR="005120D3" w:rsidRPr="002215E0" w14:paraId="616B6B3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BAA57D" w14:textId="77777777" w:rsidR="005120D3" w:rsidRPr="002215E0" w:rsidRDefault="005120D3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5120D3" w:rsidRPr="002215E0" w14:paraId="1AB0BF8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C659B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r w:rsidRPr="002215E0">
              <w:rPr>
                <w:rFonts w:cs="Arial"/>
              </w:rPr>
              <w:t>Dmowski S., Rudnicki S.: Komentarz do Kodeksu Cywilnego. Księga pierwsza. Część ogólna. Wydawnictwo Prawnicze sp. z  o. o. Warszawa 2004</w:t>
            </w:r>
          </w:p>
          <w:p w14:paraId="1DD2E299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Rudnicki S.: Komentarz do Kodeksu Cywilnego. Księga druga. Własność i inne prawa rzeczowe. Wydawnictwo Prawnicze sp. z  o. o. Warszawa 2005</w:t>
            </w:r>
          </w:p>
          <w:p w14:paraId="3E4BC1A7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>Ignatowicz J.: Prawo rzeczowe. Wydawnictwa prawnicze. PWN Warszawa 2000</w:t>
            </w:r>
          </w:p>
          <w:p w14:paraId="7B50F4BD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Bieniek G., Rudnicki S.: Nieruchomości problematyka prawna.. </w:t>
            </w:r>
            <w:proofErr w:type="spellStart"/>
            <w:r w:rsidRPr="002215E0">
              <w:rPr>
                <w:rFonts w:cs="Arial"/>
              </w:rPr>
              <w:t>Lexis</w:t>
            </w:r>
            <w:proofErr w:type="spellEnd"/>
            <w:r w:rsidRPr="002215E0">
              <w:rPr>
                <w:rFonts w:cs="Arial"/>
              </w:rPr>
              <w:t xml:space="preserve"> </w:t>
            </w:r>
            <w:proofErr w:type="spellStart"/>
            <w:r w:rsidRPr="002215E0">
              <w:rPr>
                <w:rFonts w:cs="Arial"/>
              </w:rPr>
              <w:t>Nexis</w:t>
            </w:r>
            <w:proofErr w:type="spellEnd"/>
            <w:r w:rsidRPr="002215E0">
              <w:rPr>
                <w:rFonts w:cs="Arial"/>
              </w:rPr>
              <w:t>, Warszawa 2005</w:t>
            </w:r>
          </w:p>
          <w:p w14:paraId="6BC9E507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Cymerman R., </w:t>
            </w:r>
            <w:proofErr w:type="spellStart"/>
            <w:r w:rsidRPr="002215E0">
              <w:rPr>
                <w:rFonts w:cs="Arial"/>
              </w:rPr>
              <w:t>Hopfer</w:t>
            </w:r>
            <w:proofErr w:type="spellEnd"/>
            <w:r w:rsidRPr="002215E0">
              <w:rPr>
                <w:rFonts w:cs="Arial"/>
              </w:rPr>
              <w:t xml:space="preserve"> A.: System  i procedury szacowania nieruchomości, ZCO, Olsztyn - Zielona Góra 2005</w:t>
            </w:r>
          </w:p>
          <w:p w14:paraId="3B642CD0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t>Hopfer</w:t>
            </w:r>
            <w:proofErr w:type="spellEnd"/>
            <w:r w:rsidRPr="002215E0">
              <w:rPr>
                <w:rFonts w:cs="Arial"/>
              </w:rPr>
              <w:t xml:space="preserve"> A. i in., Podstawy wyceny nieruchomości </w:t>
            </w:r>
            <w:proofErr w:type="spellStart"/>
            <w:r w:rsidRPr="002215E0">
              <w:rPr>
                <w:rFonts w:cs="Arial"/>
              </w:rPr>
              <w:t>Twigger</w:t>
            </w:r>
            <w:proofErr w:type="spellEnd"/>
            <w:r w:rsidRPr="002215E0">
              <w:rPr>
                <w:rFonts w:cs="Arial"/>
              </w:rPr>
              <w:t>, Warszawa 2006</w:t>
            </w:r>
          </w:p>
          <w:p w14:paraId="0D17F75D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Nowak A.: Wycena lasów. </w:t>
            </w:r>
            <w:proofErr w:type="spellStart"/>
            <w:r w:rsidRPr="002215E0">
              <w:rPr>
                <w:rFonts w:cs="Arial"/>
              </w:rPr>
              <w:t>Educaterra</w:t>
            </w:r>
            <w:proofErr w:type="spellEnd"/>
            <w:r w:rsidRPr="002215E0">
              <w:rPr>
                <w:rFonts w:cs="Arial"/>
              </w:rPr>
              <w:t xml:space="preserve"> Olsztyn 2005</w:t>
            </w:r>
          </w:p>
          <w:p w14:paraId="6B796F6B" w14:textId="77777777" w:rsidR="005120D3" w:rsidRPr="002215E0" w:rsidRDefault="005120D3" w:rsidP="00856866">
            <w:pPr>
              <w:numPr>
                <w:ilvl w:val="0"/>
                <w:numId w:val="17"/>
              </w:numPr>
              <w:spacing w:before="0"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Cymerman i in.: Grunty rolne i lasy. Wyłączanie z produkcji i ich wycena. </w:t>
            </w:r>
            <w:proofErr w:type="spellStart"/>
            <w:r w:rsidRPr="002215E0">
              <w:rPr>
                <w:rFonts w:cs="Arial"/>
              </w:rPr>
              <w:t>Educaterra</w:t>
            </w:r>
            <w:proofErr w:type="spellEnd"/>
            <w:r w:rsidRPr="002215E0">
              <w:rPr>
                <w:rFonts w:cs="Arial"/>
              </w:rPr>
              <w:t xml:space="preserve"> Olsztyn 2001</w:t>
            </w:r>
          </w:p>
          <w:p w14:paraId="2CB44466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 xml:space="preserve">Kucharska Stasiak E.: Wartość rynkowa nieruchomości </w:t>
            </w:r>
            <w:proofErr w:type="spellStart"/>
            <w:r w:rsidRPr="002215E0">
              <w:rPr>
                <w:rFonts w:cs="Arial"/>
              </w:rPr>
              <w:t>Twigger</w:t>
            </w:r>
            <w:proofErr w:type="spellEnd"/>
            <w:r w:rsidRPr="002215E0">
              <w:rPr>
                <w:rFonts w:cs="Arial"/>
              </w:rPr>
              <w:t xml:space="preserve"> Warszawa 2005</w:t>
            </w:r>
          </w:p>
        </w:tc>
      </w:tr>
      <w:tr w:rsidR="005120D3" w:rsidRPr="002215E0" w14:paraId="415E49C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B00937" w14:textId="77777777" w:rsidR="005120D3" w:rsidRPr="002215E0" w:rsidRDefault="005120D3" w:rsidP="00D9579E">
            <w:pPr>
              <w:pStyle w:val="Tytukomrki"/>
            </w:pPr>
            <w:r w:rsidRPr="002215E0">
              <w:t>Literatura dodatkowa:</w:t>
            </w:r>
          </w:p>
        </w:tc>
      </w:tr>
      <w:tr w:rsidR="005120D3" w:rsidRPr="002215E0" w14:paraId="2BF8118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196CF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>Wycena. Dwumiesięcznik. PSRWN Olsztyn</w:t>
            </w:r>
          </w:p>
          <w:p w14:paraId="44436787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>Nieruchomości Prawo Podatki Praktyka C.H. Beck Warszawa</w:t>
            </w:r>
          </w:p>
          <w:p w14:paraId="68E78832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>Świat Nieruchomości KIN Kraków</w:t>
            </w:r>
          </w:p>
          <w:p w14:paraId="1560E46C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>Przegląd Geodezyjny</w:t>
            </w:r>
          </w:p>
          <w:p w14:paraId="4127B92F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r w:rsidRPr="002215E0">
              <w:rPr>
                <w:rFonts w:cs="Arial"/>
              </w:rPr>
              <w:t>Rzeczoznawca Majątkowy. Miesięcznik PFSRM Warszawa</w:t>
            </w:r>
          </w:p>
        </w:tc>
      </w:tr>
      <w:tr w:rsidR="005120D3" w:rsidRPr="002215E0" w14:paraId="2F8A53D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C50629" w14:textId="77777777" w:rsidR="005120D3" w:rsidRPr="002215E0" w:rsidRDefault="005120D3" w:rsidP="00D9579E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5120D3" w:rsidRPr="002215E0" w14:paraId="1430636A" w14:textId="77777777" w:rsidTr="00D9579E">
        <w:trPr>
          <w:trHeight w:val="35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F7675" w14:textId="77777777" w:rsidR="005120D3" w:rsidRPr="002215E0" w:rsidRDefault="005120D3" w:rsidP="00D9579E">
            <w:pPr>
              <w:spacing w:after="0"/>
              <w:ind w:hanging="34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lastRenderedPageBreak/>
              <w:t xml:space="preserve"> wykład z prezentacją multimedialną, ćwiczenia audytoryjne - </w:t>
            </w:r>
            <w:r w:rsidRPr="002215E0">
              <w:rPr>
                <w:rFonts w:cs="Arial"/>
              </w:rPr>
              <w:t>praca z tekstami  aktów                                         prawnych</w:t>
            </w:r>
          </w:p>
        </w:tc>
      </w:tr>
      <w:tr w:rsidR="005120D3" w:rsidRPr="002215E0" w14:paraId="21999ECD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62851E" w14:textId="77777777" w:rsidR="005120D3" w:rsidRPr="002215E0" w:rsidRDefault="005120D3" w:rsidP="00D9579E">
            <w:pPr>
              <w:pStyle w:val="Tytukomrki"/>
            </w:pPr>
            <w:r w:rsidRPr="002215E0">
              <w:t xml:space="preserve">Sposoby weryfikacji efektów uczenia się osiąganych przez studenta: </w:t>
            </w:r>
          </w:p>
        </w:tc>
      </w:tr>
      <w:tr w:rsidR="005120D3" w:rsidRPr="002215E0" w14:paraId="1AA5F73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DDC3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Dwa kolokwia i zaliczenie wykładów pisemnie. Weryfikacja efektów uczenia się w  zakresie wiedzy, umiejętności i kompetencji społecznych: W_01, U_01, K_01</w:t>
            </w:r>
          </w:p>
        </w:tc>
      </w:tr>
      <w:tr w:rsidR="005120D3" w:rsidRPr="002215E0" w14:paraId="6878192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A76AF" w14:textId="77777777" w:rsidR="005120D3" w:rsidRPr="002215E0" w:rsidRDefault="005120D3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5120D3" w:rsidRPr="002215E0" w14:paraId="49C2380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8BCB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Pierwsze kolokwium  25 pkt., drugie kolokwium  25 pkt., zaliczenie wykładów 35 pkt.</w:t>
            </w:r>
          </w:p>
          <w:p w14:paraId="671C750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10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Warunek uzyskania zaliczenia z przedmiotu: przygotowanie i przedstawienie prezentacji, aktywność na zajęciach, obecność na zajęciach, zaliczenie pisemne.</w:t>
            </w:r>
          </w:p>
        </w:tc>
      </w:tr>
      <w:tr w:rsidR="005120D3" w:rsidRPr="002215E0" w14:paraId="1413A7E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EC3E02" w14:textId="77777777" w:rsidR="005120D3" w:rsidRPr="002215E0" w:rsidRDefault="005120D3" w:rsidP="00D9579E">
            <w:pPr>
              <w:pStyle w:val="Tytukomrki"/>
            </w:pPr>
            <w:r w:rsidRPr="002215E0">
              <w:t>Bilans punktów ECTS:</w:t>
            </w:r>
          </w:p>
        </w:tc>
      </w:tr>
      <w:tr w:rsidR="005120D3" w:rsidRPr="002215E0" w14:paraId="7FCF727F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1DD05D" w14:textId="77777777" w:rsidR="005120D3" w:rsidRPr="002215E0" w:rsidRDefault="005120D3" w:rsidP="00D9579E">
            <w:pPr>
              <w:pStyle w:val="Tytukomrki"/>
            </w:pPr>
            <w:r w:rsidRPr="002215E0">
              <w:t>Studia stacjonarne</w:t>
            </w:r>
          </w:p>
        </w:tc>
      </w:tr>
      <w:tr w:rsidR="005120D3" w:rsidRPr="002215E0" w14:paraId="791CBEC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6875DC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E5F59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5C328AC2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FC9C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AD38C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034176DB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19B5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0F770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3C8C82C5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96A0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475EB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1E26B5E3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946B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się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7D518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3B080519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C99D5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66E73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22B3A40C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8695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przygotowanie się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D5570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17</w:t>
            </w:r>
          </w:p>
        </w:tc>
      </w:tr>
      <w:tr w:rsidR="005120D3" w:rsidRPr="002215E0" w14:paraId="16153D3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2B96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A016B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7C89537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B1F0E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34A62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  <w:tr w:rsidR="005120D3" w:rsidRPr="002215E0" w14:paraId="1856F8BD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3C91C" w14:textId="77777777" w:rsidR="005120D3" w:rsidRPr="002215E0" w:rsidRDefault="005120D3" w:rsidP="00D9579E">
            <w:pPr>
              <w:pStyle w:val="Tytukomrki"/>
            </w:pPr>
            <w:r w:rsidRPr="002215E0">
              <w:t>Studia niestacjonarne</w:t>
            </w:r>
          </w:p>
        </w:tc>
      </w:tr>
      <w:tr w:rsidR="005120D3" w:rsidRPr="002215E0" w14:paraId="520E66F6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911BA9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DF1AA7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3E71EF7F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D399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23B19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08EDA11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A491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F28D1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5C94DBF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A7814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D66FE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0ABDEFE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72D5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się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03DC1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5120D3" w:rsidRPr="002215E0" w14:paraId="7C8D990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A36A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EAF08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16</w:t>
            </w:r>
          </w:p>
        </w:tc>
      </w:tr>
      <w:tr w:rsidR="005120D3" w:rsidRPr="002215E0" w14:paraId="5F57601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37FB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przygotowanie się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6C2AE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21</w:t>
            </w:r>
          </w:p>
        </w:tc>
      </w:tr>
      <w:tr w:rsidR="005120D3" w:rsidRPr="002215E0" w14:paraId="546243FF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DDB6C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974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2E4DDA27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76DFE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99BD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7BB6D29F" w14:textId="77777777" w:rsidR="005120D3" w:rsidRPr="002215E0" w:rsidRDefault="005120D3" w:rsidP="00E7680A">
      <w:pPr>
        <w:rPr>
          <w:rFonts w:cs="Arial"/>
        </w:rPr>
      </w:pPr>
    </w:p>
    <w:p w14:paraId="2FBB1067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p w14:paraId="367115F6" w14:textId="77777777" w:rsidR="00E7680A" w:rsidRPr="002215E0" w:rsidRDefault="00E7680A" w:rsidP="00E23ADA">
      <w:pPr>
        <w:pStyle w:val="sylabusyspistreci"/>
        <w:rPr>
          <w:szCs w:val="22"/>
        </w:rPr>
      </w:pPr>
      <w:bookmarkStart w:id="24" w:name="_Toc179376773"/>
      <w:r w:rsidRPr="002215E0">
        <w:rPr>
          <w:szCs w:val="22"/>
        </w:rPr>
        <w:lastRenderedPageBreak/>
        <w:t>Moduł wybieralny z zakresu agronomii</w:t>
      </w:r>
      <w:bookmarkEnd w:id="24"/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Gospodarka ziemią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426AE881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645057" w14:textId="77777777" w:rsidR="005120D3" w:rsidRPr="002215E0" w:rsidRDefault="005120D3" w:rsidP="00D9579E">
            <w:pPr>
              <w:pStyle w:val="Nagwek1"/>
              <w:spacing w:before="0" w:after="0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120D3" w:rsidRPr="002215E0" w14:paraId="4DE54F39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680F8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E7758" w14:textId="77777777" w:rsidR="005120D3" w:rsidRPr="002215E0" w:rsidRDefault="005120D3" w:rsidP="00E23ADA">
            <w:pPr>
              <w:pStyle w:val="sylab2"/>
              <w:rPr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25" w:name="_Toc179376774"/>
            <w:r w:rsidRPr="002215E0">
              <w:rPr>
                <w:szCs w:val="22"/>
              </w:rPr>
              <w:t>Gospodarka ziemią</w:t>
            </w:r>
            <w:bookmarkEnd w:id="25"/>
          </w:p>
        </w:tc>
      </w:tr>
      <w:tr w:rsidR="005120D3" w:rsidRPr="002215E0" w14:paraId="2E75D7D4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1D18E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50E535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lang w:val="en-US"/>
              </w:rPr>
            </w:pPr>
            <w:r w:rsidRPr="002215E0">
              <w:rPr>
                <w:b w:val="0"/>
              </w:rPr>
              <w:t xml:space="preserve"> </w:t>
            </w:r>
            <w:proofErr w:type="spellStart"/>
            <w:r w:rsidRPr="002215E0">
              <w:rPr>
                <w:b w:val="0"/>
              </w:rPr>
              <w:t>Ground</w:t>
            </w:r>
            <w:proofErr w:type="spellEnd"/>
            <w:r w:rsidRPr="002215E0">
              <w:rPr>
                <w:b w:val="0"/>
              </w:rPr>
              <w:t xml:space="preserve"> management</w:t>
            </w:r>
          </w:p>
        </w:tc>
      </w:tr>
      <w:tr w:rsidR="005120D3" w:rsidRPr="002215E0" w14:paraId="16EE4602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E5B4F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00A2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 xml:space="preserve"> polski</w:t>
            </w:r>
          </w:p>
        </w:tc>
      </w:tr>
      <w:tr w:rsidR="005120D3" w:rsidRPr="002215E0" w14:paraId="68FB95EC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0077A5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AC24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r w:rsidRPr="002215E0">
              <w:rPr>
                <w:rFonts w:cs="Arial"/>
              </w:rPr>
              <w:t>Rolnictwo</w:t>
            </w:r>
          </w:p>
        </w:tc>
      </w:tr>
      <w:tr w:rsidR="005120D3" w:rsidRPr="002215E0" w14:paraId="25CF91A8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B37C2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F4AA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Wydział</w:t>
            </w:r>
            <w:proofErr w:type="spellEnd"/>
            <w:r w:rsidRPr="002215E0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Nauk</w:t>
            </w:r>
            <w:proofErr w:type="spellEnd"/>
            <w:r w:rsidRPr="002215E0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Pr="002215E0">
              <w:rPr>
                <w:rFonts w:cs="Arial"/>
                <w:color w:val="000000"/>
                <w:lang w:val="en-GB"/>
              </w:rPr>
              <w:t>Rolniczych</w:t>
            </w:r>
            <w:proofErr w:type="spellEnd"/>
          </w:p>
        </w:tc>
      </w:tr>
      <w:tr w:rsidR="005120D3" w:rsidRPr="002215E0" w14:paraId="5441BDD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39B4C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396E1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</w:t>
            </w:r>
            <w:r w:rsidRPr="002215E0">
              <w:rPr>
                <w:rFonts w:cs="Arial"/>
              </w:rPr>
              <w:t>fakultatywny</w:t>
            </w:r>
          </w:p>
        </w:tc>
      </w:tr>
      <w:tr w:rsidR="005120D3" w:rsidRPr="002215E0" w14:paraId="203D8538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1C3472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4EFB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5120D3" w:rsidRPr="002215E0" w14:paraId="76FFEE42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C763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09AD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1</w:t>
            </w:r>
          </w:p>
        </w:tc>
      </w:tr>
      <w:tr w:rsidR="005120D3" w:rsidRPr="002215E0" w14:paraId="4DFC4FE0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644BDE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F611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2</w:t>
            </w:r>
          </w:p>
        </w:tc>
      </w:tr>
      <w:tr w:rsidR="005120D3" w:rsidRPr="002215E0" w14:paraId="38754E76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117C5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49C0C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3 </w:t>
            </w:r>
          </w:p>
        </w:tc>
      </w:tr>
      <w:tr w:rsidR="005120D3" w:rsidRPr="002215E0" w14:paraId="4AECD7F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FD93D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DC0DE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dr hab. inż. Marcin Becher, prof. uczelni</w:t>
            </w:r>
          </w:p>
        </w:tc>
      </w:tr>
      <w:tr w:rsidR="005120D3" w:rsidRPr="002215E0" w14:paraId="78B6FA8C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261E5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66898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 xml:space="preserve">dr hab. inż. Marcin Becher, prof. uczelni, </w:t>
            </w:r>
            <w:r w:rsidRPr="002215E0">
              <w:rPr>
                <w:rFonts w:cs="Arial"/>
              </w:rPr>
              <w:br/>
              <w:t>dr hab. inż. Andrzej Wysokiński, prof. uczelni.</w:t>
            </w:r>
          </w:p>
        </w:tc>
      </w:tr>
      <w:tr w:rsidR="005120D3" w:rsidRPr="002215E0" w14:paraId="595E8C97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B6CC64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BE00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 xml:space="preserve">Celem procesu dydaktycznego jest zdobycie i ugruntowanie wiedzy z zakresu gospodarki ziemią, a w szczególności </w:t>
            </w:r>
            <w:r w:rsidRPr="002215E0">
              <w:rPr>
                <w:rFonts w:eastAsia="Times New Roman" w:cs="Arial"/>
                <w:color w:val="000000"/>
                <w:lang w:eastAsia="pl-PL"/>
              </w:rPr>
              <w:t>o prowadzonych na obszarach wiejskich przez organy administracji publicznej działaniach w zakresie gospodarki ziemią, związanej z podejmowaniem i prowadzeniem działań zmierzających do zrównoważonego i wielofunkcyjnego rozwoju tych obszarów.</w:t>
            </w:r>
          </w:p>
        </w:tc>
      </w:tr>
      <w:tr w:rsidR="005120D3" w:rsidRPr="002215E0" w14:paraId="74917B74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4561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A7BD5F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8B981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1E153A84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39F912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14D89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Zna pojęcia związane z przedmiotem oraz stan prawny w Polsce związany z gospodarką ziemią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C6FE4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K_W01, K_W08</w:t>
            </w:r>
          </w:p>
        </w:tc>
      </w:tr>
      <w:tr w:rsidR="005120D3" w:rsidRPr="002215E0" w14:paraId="054BA6B3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29C3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DECD2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Ma wiedzę o sposobach gospodarowania ziemią, o klasyfikacji i kartografii gleb oraz o ochronie powierzchni ziemi.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14AB4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K_W02, K_W03,</w:t>
            </w:r>
          </w:p>
        </w:tc>
      </w:tr>
      <w:tr w:rsidR="005120D3" w:rsidRPr="002215E0" w14:paraId="300ACB48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46C332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BB2869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0A166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53AE61C0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55CC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650D0C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Umie planować i realizować, zgodne z aktualnymi przepisami prawa, działania w gospodarce ziemią.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B2352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K_U03, K_U04</w:t>
            </w:r>
          </w:p>
        </w:tc>
      </w:tr>
      <w:tr w:rsidR="005120D3" w:rsidRPr="002215E0" w14:paraId="43F8ECDB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8E64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D62DD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Umie znajdować i weryfikować dane źródłowe związane z gospodarką ziemią.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A99654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K_U01, K_U07</w:t>
            </w:r>
          </w:p>
        </w:tc>
      </w:tr>
      <w:tr w:rsidR="005120D3" w:rsidRPr="002215E0" w14:paraId="42C4B09C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A36D51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A59B82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4BB753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Symbol efektu kierunkowego</w:t>
            </w:r>
          </w:p>
        </w:tc>
      </w:tr>
      <w:tr w:rsidR="005120D3" w:rsidRPr="002215E0" w14:paraId="32167FB3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B8392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743C0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Zdaje sobie sprawę z niekompletności własnej wiedzy oraz widzi potrzebę oraz zna sposoby dotarcia do źródeł, aby ją aktualizować.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304D6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K_K01</w:t>
            </w:r>
          </w:p>
        </w:tc>
      </w:tr>
      <w:tr w:rsidR="005120D3" w:rsidRPr="002215E0" w14:paraId="4D9ACF28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DC59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027B0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Jest świadomy skutków przyrodniczych, ekonomicznych i społecznych działań związanych z gospodarką ziemią.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36FD2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K_K03, K_K_04</w:t>
            </w:r>
          </w:p>
        </w:tc>
      </w:tr>
      <w:tr w:rsidR="005120D3" w:rsidRPr="002215E0" w14:paraId="63B249A7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A1376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7F3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Wykłady i ćwiczenia</w:t>
            </w:r>
          </w:p>
        </w:tc>
      </w:tr>
      <w:tr w:rsidR="005120D3" w:rsidRPr="002215E0" w14:paraId="7955AC1B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0825B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4E27655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879D9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Podstawy nauk rolniczych</w:t>
            </w:r>
          </w:p>
        </w:tc>
      </w:tr>
      <w:tr w:rsidR="005120D3" w:rsidRPr="002215E0" w14:paraId="2DB8D91E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6820A2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Treści modułu kształcenia:</w:t>
            </w:r>
          </w:p>
        </w:tc>
      </w:tr>
      <w:tr w:rsidR="005120D3" w:rsidRPr="002215E0" w14:paraId="48E05D3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E2DD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Ziemia jako czynnik produkcji. Użytkowanie powierzchni ziemi w Polsce i na świecie: historia, stan obecny i perspektywy, techniki pozyskiwania danych. Klasyfikacje powierzchni ziemi. Kartografia jako źródło informacji o powierzchni ziemi. Obrót ziemią. Gospodarowanie użytkami rolniczymi. Gospodarowanie lasami. Gospodarowanie gruntami pod wodami. Gospodarowanie ziemią z zasobu Własności Rolnej Skarbu Państwa. </w:t>
            </w:r>
            <w:r w:rsidRPr="002215E0">
              <w:rPr>
                <w:rStyle w:val="Pogrubienie"/>
                <w:rFonts w:cs="Arial"/>
                <w:color w:val="000000"/>
              </w:rPr>
              <w:t>Struktura agrarna w Polsce </w:t>
            </w:r>
            <w:r w:rsidRPr="002215E0">
              <w:rPr>
                <w:rFonts w:cs="Arial"/>
                <w:color w:val="000000"/>
              </w:rPr>
              <w:t>i w </w:t>
            </w:r>
            <w:r w:rsidRPr="002215E0">
              <w:rPr>
                <w:rStyle w:val="Pogrubienie"/>
                <w:rFonts w:cs="Arial"/>
                <w:color w:val="000000"/>
              </w:rPr>
              <w:t>innych wybranych państwach</w:t>
            </w:r>
            <w:r w:rsidRPr="002215E0">
              <w:rPr>
                <w:rFonts w:cs="Arial"/>
              </w:rPr>
              <w:t>. Zmiana przeznaczenia gruntu. Zasady s</w:t>
            </w:r>
            <w:r w:rsidRPr="002215E0">
              <w:rPr>
                <w:rStyle w:val="Pogrubienie"/>
                <w:rFonts w:cs="Arial"/>
                <w:color w:val="000000"/>
              </w:rPr>
              <w:t xml:space="preserve">calenia i wymiany gruntów. </w:t>
            </w:r>
            <w:r w:rsidRPr="002215E0">
              <w:rPr>
                <w:rFonts w:cs="Arial"/>
              </w:rPr>
              <w:t>Organizacja i aspekt prawny ochrony powierzchni ziemi w Polsce. Działalność Funduszu Ochrony Gruntów Rolnych. G</w:t>
            </w:r>
            <w:r w:rsidRPr="002215E0">
              <w:rPr>
                <w:rStyle w:val="Pogrubienie"/>
                <w:rFonts w:cs="Arial"/>
                <w:color w:val="000000"/>
              </w:rPr>
              <w:t xml:space="preserve">ospodarka ziemią w zakresie działań prowadzonych przez organy administracji publicznej. </w:t>
            </w:r>
            <w:r w:rsidRPr="002215E0">
              <w:rPr>
                <w:rFonts w:cs="Arial"/>
              </w:rPr>
              <w:t xml:space="preserve">Zasady racjonalnej i </w:t>
            </w:r>
            <w:proofErr w:type="spellStart"/>
            <w:r w:rsidRPr="002215E0">
              <w:rPr>
                <w:rFonts w:cs="Arial"/>
              </w:rPr>
              <w:t>zasoboszczędnej</w:t>
            </w:r>
            <w:proofErr w:type="spellEnd"/>
            <w:r w:rsidRPr="002215E0">
              <w:rPr>
                <w:rFonts w:cs="Arial"/>
              </w:rPr>
              <w:t xml:space="preserve"> gospodarki ziemią. Gospodarka ziemią na tle zmian w rolnictwie polskim. Ubezpieczenia i podatki w gospodarce ziemią. </w:t>
            </w:r>
          </w:p>
        </w:tc>
      </w:tr>
      <w:tr w:rsidR="005120D3" w:rsidRPr="002215E0" w14:paraId="4123187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646928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Literatura podstawowa:</w:t>
            </w:r>
          </w:p>
        </w:tc>
      </w:tr>
      <w:tr w:rsidR="005120D3" w:rsidRPr="002215E0" w14:paraId="23CF5BE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F885D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Czechowski P. 2011. Prawo rolne. </w:t>
            </w:r>
            <w:proofErr w:type="spellStart"/>
            <w:r w:rsidRPr="002215E0">
              <w:rPr>
                <w:rFonts w:cs="Arial"/>
              </w:rPr>
              <w:t>LexisNexis</w:t>
            </w:r>
            <w:proofErr w:type="spellEnd"/>
            <w:r w:rsidRPr="002215E0">
              <w:rPr>
                <w:rFonts w:cs="Arial"/>
              </w:rPr>
              <w:t xml:space="preserve"> Polska.</w:t>
            </w:r>
            <w:r w:rsidRPr="002215E0">
              <w:rPr>
                <w:rFonts w:cs="Arial"/>
              </w:rPr>
              <w:br/>
              <w:t xml:space="preserve">Stelmachowski A. 2009. Prawo Rolne. </w:t>
            </w:r>
            <w:proofErr w:type="spellStart"/>
            <w:r w:rsidRPr="002215E0">
              <w:rPr>
                <w:rFonts w:cs="Arial"/>
              </w:rPr>
              <w:t>LexisNexis</w:t>
            </w:r>
            <w:proofErr w:type="spellEnd"/>
            <w:r w:rsidRPr="002215E0">
              <w:rPr>
                <w:rFonts w:cs="Arial"/>
              </w:rPr>
              <w:t xml:space="preserve"> Polska. </w:t>
            </w:r>
            <w:r w:rsidRPr="002215E0">
              <w:rPr>
                <w:rFonts w:cs="Arial"/>
              </w:rPr>
              <w:br/>
            </w:r>
            <w:proofErr w:type="spellStart"/>
            <w:r w:rsidRPr="002215E0">
              <w:rPr>
                <w:rFonts w:cs="Arial"/>
              </w:rPr>
              <w:t>Mocek</w:t>
            </w:r>
            <w:proofErr w:type="spellEnd"/>
            <w:r w:rsidRPr="002215E0">
              <w:rPr>
                <w:rFonts w:cs="Arial"/>
              </w:rPr>
              <w:t xml:space="preserve"> A. (red.). 2015. Gleboznawstwo. PWN, Warszawa.</w:t>
            </w:r>
          </w:p>
        </w:tc>
      </w:tr>
      <w:tr w:rsidR="005120D3" w:rsidRPr="002215E0" w14:paraId="04A9CDB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04CFEE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Literatura dodatkowa:</w:t>
            </w:r>
          </w:p>
        </w:tc>
      </w:tr>
      <w:tr w:rsidR="005120D3" w:rsidRPr="006B0868" w14:paraId="1DD94B9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54FFB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Rynek ziemi rolniczej. Instytut Ekonomiki Rolnictwa i Gospodarki Żywnościowej.  Zasób: 1998-2018. http://www.zer.waw.pl/Archive</w:t>
            </w:r>
          </w:p>
          <w:p w14:paraId="5B19FEA3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Roczniki statystyczne. GUS. Online: https://stat.gov.pl/obszary-tematyczne/roczniki-statystyczne/roczniki-statystyczne/rocznik-statystyczny-rolnictwa-2023,6,17.html</w:t>
            </w:r>
          </w:p>
          <w:p w14:paraId="0F4AA4BC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  <w:lang w:val="en-GB"/>
              </w:rPr>
            </w:pPr>
            <w:r w:rsidRPr="002215E0">
              <w:rPr>
                <w:rFonts w:eastAsia="Times New Roman" w:cs="Arial"/>
                <w:lang w:eastAsia="pl-PL"/>
              </w:rPr>
              <w:t>Ewidencja gruntów i budynków (</w:t>
            </w:r>
            <w:proofErr w:type="spellStart"/>
            <w:r w:rsidRPr="002215E0">
              <w:rPr>
                <w:rFonts w:eastAsia="Times New Roman" w:cs="Arial"/>
                <w:lang w:eastAsia="pl-PL"/>
              </w:rPr>
              <w:t>EgiB</w:t>
            </w:r>
            <w:proofErr w:type="spellEnd"/>
            <w:r w:rsidRPr="002215E0">
              <w:rPr>
                <w:rFonts w:eastAsia="Times New Roman" w:cs="Arial"/>
                <w:lang w:eastAsia="pl-PL"/>
              </w:rPr>
              <w:t xml:space="preserve">.  </w:t>
            </w:r>
            <w:r w:rsidRPr="002215E0">
              <w:rPr>
                <w:rFonts w:eastAsia="Times New Roman" w:cs="Arial"/>
                <w:lang w:val="en-GB" w:eastAsia="pl-PL"/>
              </w:rPr>
              <w:t>Online: https://www.geoportal.gov.pl/pl/dane/ewidencja-gruntow-i-budynkow-egib/</w:t>
            </w:r>
          </w:p>
          <w:p w14:paraId="3D9E865B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eastAsia="Times New Roman" w:cs="Arial"/>
                <w:lang w:val="en-GB"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Ustawa o gospodarowaniu nieruchomościami rolnymi skarbu państwa, Dz.U. 1991 Nr 107 poz. 464. </w:t>
            </w:r>
            <w:r w:rsidRPr="002215E0">
              <w:rPr>
                <w:rFonts w:eastAsia="Times New Roman" w:cs="Arial"/>
                <w:lang w:val="en-GB" w:eastAsia="pl-PL"/>
              </w:rPr>
              <w:t xml:space="preserve">Online: </w:t>
            </w:r>
            <w:hyperlink r:id="rId17" w:history="1">
              <w:r w:rsidRPr="002215E0">
                <w:rPr>
                  <w:rStyle w:val="Hipercze"/>
                  <w:rFonts w:eastAsia="Times New Roman" w:cs="Arial"/>
                  <w:lang w:val="en-GB" w:eastAsia="pl-PL"/>
                </w:rPr>
                <w:t>https://isap.sejm.gov.pl/isap.nsf/download.xsp/WDU19911070464/U/D19910464Lj.pdf</w:t>
              </w:r>
            </w:hyperlink>
          </w:p>
          <w:p w14:paraId="05952488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eastAsia="Times New Roman" w:cs="Arial"/>
                <w:lang w:val="en-GB"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Ustawa o lasach, Dz.U. 1991 Nr 101 poz. 444. </w:t>
            </w:r>
            <w:r w:rsidRPr="002215E0">
              <w:rPr>
                <w:rFonts w:eastAsia="Times New Roman" w:cs="Arial"/>
                <w:lang w:val="en-GB" w:eastAsia="pl-PL"/>
              </w:rPr>
              <w:t>Online: https://isap.sejm.gov.pl/isap.nsf/DocDetails.xsp?id=WDU19911010444</w:t>
            </w:r>
          </w:p>
          <w:p w14:paraId="45A73638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eastAsia="Times New Roman" w:cs="Arial"/>
                <w:lang w:val="en-GB"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Prawo wodne, Dz.U. 2001 Nr 115 poz. 1229. </w:t>
            </w:r>
            <w:r w:rsidRPr="002215E0">
              <w:rPr>
                <w:rFonts w:eastAsia="Times New Roman" w:cs="Arial"/>
                <w:lang w:val="en-GB" w:eastAsia="pl-PL"/>
              </w:rPr>
              <w:t>Online: https://isap.sejm.gov.pl/isap.nsf/DocDetails.xsp?id=WDU20011151229</w:t>
            </w:r>
          </w:p>
          <w:p w14:paraId="3AD7E0C1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Ustawa o scalaniu i wymianie gruntów, z dnia 1 października 2013 r. Online: https://isap.sejm.gov.pl/isap.nsf/DocDetails.xsp?id=WDU19820110080</w:t>
            </w:r>
          </w:p>
          <w:p w14:paraId="06D620DC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  <w:lang w:val="en-GB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Prawo geodezyjne i kartograficzne, Dz.U. 1989 Nr 30 poz. 163. </w:t>
            </w:r>
            <w:r w:rsidRPr="002215E0">
              <w:rPr>
                <w:rFonts w:eastAsia="Times New Roman" w:cs="Arial"/>
                <w:lang w:val="en-GB" w:eastAsia="pl-PL"/>
              </w:rPr>
              <w:t>Online:  https://isap.sejm.gov.pl/isap.nsf/download.xsp/WDU19890300163/U/D19890163Lj.pdf</w:t>
            </w:r>
          </w:p>
          <w:p w14:paraId="5FB75C1B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  <w:lang w:val="en-GB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Ustawa o ochronie gruntów rolnych i leśnych, Dz.U. 1995. </w:t>
            </w:r>
            <w:r w:rsidRPr="002215E0">
              <w:rPr>
                <w:rFonts w:eastAsia="Times New Roman" w:cs="Arial"/>
                <w:lang w:val="en-GB" w:eastAsia="pl-PL"/>
              </w:rPr>
              <w:t xml:space="preserve">Online: </w:t>
            </w:r>
            <w:hyperlink r:id="rId18" w:history="1">
              <w:r w:rsidRPr="002215E0">
                <w:rPr>
                  <w:rStyle w:val="Hipercze"/>
                  <w:rFonts w:eastAsia="Times New Roman" w:cs="Arial"/>
                  <w:lang w:val="en-GB" w:eastAsia="pl-PL"/>
                </w:rPr>
                <w:t>https://isap.sejm.gov.pl/isap.nsf/DocDetails.xsp?id=WDU19950160078</w:t>
              </w:r>
            </w:hyperlink>
          </w:p>
          <w:p w14:paraId="18555CE4" w14:textId="77777777" w:rsidR="005120D3" w:rsidRPr="002215E0" w:rsidRDefault="005120D3" w:rsidP="0085686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426" w:hanging="284"/>
              <w:rPr>
                <w:rFonts w:cs="Arial"/>
                <w:lang w:val="en-GB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Ustawa o podatku rolnym. Dz.U. 1984 Nr 52 poz. 268. </w:t>
            </w:r>
            <w:r w:rsidRPr="002215E0">
              <w:rPr>
                <w:rFonts w:eastAsia="Times New Roman" w:cs="Arial"/>
                <w:lang w:val="en-GB" w:eastAsia="pl-PL"/>
              </w:rPr>
              <w:t>Online: https://isap.sejm.gov.pl/isap.nsf/DocDetails.xsp?id=WDU19840520268</w:t>
            </w:r>
          </w:p>
        </w:tc>
      </w:tr>
      <w:tr w:rsidR="005120D3" w:rsidRPr="002215E0" w14:paraId="7A2A824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3541CF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Planowane formy/działania/metody dydaktyczne:</w:t>
            </w:r>
          </w:p>
        </w:tc>
      </w:tr>
      <w:tr w:rsidR="005120D3" w:rsidRPr="002215E0" w14:paraId="1D0DA7B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3F29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Wykład problemowy z wykorzystaniem multimediów. Praca w grupach, wykład interaktywny.</w:t>
            </w:r>
          </w:p>
        </w:tc>
      </w:tr>
      <w:tr w:rsidR="005120D3" w:rsidRPr="002215E0" w14:paraId="7F97D66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E8587F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Sposoby weryfikacji efektów uczenia się osiąganych przez studenta:</w:t>
            </w:r>
          </w:p>
        </w:tc>
      </w:tr>
      <w:tr w:rsidR="005120D3" w:rsidRPr="002215E0" w14:paraId="764E698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823B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Kolokwium pisemne oraz przygotowanie i przedstawienie projektu rekultywacji. Weryfikuje efekty: W_01, W_02, U _01, U_2, K_01, K_02.</w:t>
            </w:r>
          </w:p>
        </w:tc>
      </w:tr>
      <w:tr w:rsidR="005120D3" w:rsidRPr="002215E0" w14:paraId="2EA82BD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348391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t>Forma i warunki zaliczenia:</w:t>
            </w:r>
          </w:p>
        </w:tc>
      </w:tr>
      <w:tr w:rsidR="005120D3" w:rsidRPr="002215E0" w14:paraId="6494D31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5B81D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Przedmiot kończy się zaliczeniem na ocenę. Konieczne do zaliczenia przedmiotu są pozytywne oceny ze wszystkich elementów składowych. Ocena z przedmiotu jest średnią ważoną następujących elementów: kolokwium pisemne (75% udziału w ocenie końcowej), ocena z aktywności i frekwencja (25% udziału w ocenie końcowej). </w:t>
            </w:r>
            <w:r w:rsidRPr="002215E0">
              <w:rPr>
                <w:rFonts w:cs="Arial"/>
              </w:rPr>
              <w:br/>
              <w:t>Przedział punktacji (ocena): 0-50 (2,0); 51-60 (3,0); 61-70 (3,5); 71-80 (4,0); 81-90 (4,5); 91-100 (5,0)</w:t>
            </w:r>
          </w:p>
        </w:tc>
      </w:tr>
      <w:tr w:rsidR="005120D3" w:rsidRPr="002215E0" w14:paraId="0E254EF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7275FD" w14:textId="77777777" w:rsidR="005120D3" w:rsidRPr="002215E0" w:rsidRDefault="005120D3" w:rsidP="00D9579E">
            <w:pPr>
              <w:pStyle w:val="Tytukomrki"/>
              <w:spacing w:before="0" w:after="0"/>
            </w:pPr>
            <w:r w:rsidRPr="002215E0">
              <w:lastRenderedPageBreak/>
              <w:t>Bilans punktów ECTS:</w:t>
            </w:r>
          </w:p>
        </w:tc>
      </w:tr>
      <w:tr w:rsidR="005120D3" w:rsidRPr="002215E0" w14:paraId="158188C2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5239D5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5120D3" w:rsidRPr="002215E0" w14:paraId="452D260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82EEE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DD19A2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5D9715AD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8D40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9EEB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1DE13640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78716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6066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02FBB4BF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B06FF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844FF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0A8BAE6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1A92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305A1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0C4C2930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3D2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C1AC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25</w:t>
            </w:r>
          </w:p>
        </w:tc>
      </w:tr>
      <w:tr w:rsidR="005120D3" w:rsidRPr="002215E0" w14:paraId="56D5CD1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4CCFC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8C26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060F71C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AD57B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CCADD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120D3" w:rsidRPr="002215E0" w14:paraId="6A398551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8DA682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5120D3" w:rsidRPr="002215E0" w14:paraId="065D5270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BC6831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F5EBA1" w14:textId="77777777" w:rsidR="005120D3" w:rsidRPr="002215E0" w:rsidRDefault="005120D3" w:rsidP="00D9579E">
            <w:pPr>
              <w:pStyle w:val="Tytukomrki"/>
              <w:spacing w:before="0" w:after="0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4498C79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04916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0A5E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40B3F33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A25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4C6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5D5B56F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7485F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03CD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3B3C98C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3ADBA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C7F4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22</w:t>
            </w:r>
          </w:p>
        </w:tc>
      </w:tr>
      <w:tr w:rsidR="005120D3" w:rsidRPr="002215E0" w14:paraId="3CA98E5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8C33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53BF3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25</w:t>
            </w:r>
          </w:p>
        </w:tc>
      </w:tr>
      <w:tr w:rsidR="005120D3" w:rsidRPr="002215E0" w14:paraId="4FC957A1" w14:textId="77777777" w:rsidTr="00D9579E">
        <w:trPr>
          <w:trHeight w:val="189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5F712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43D1C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4DFDC43A" w14:textId="77777777" w:rsidTr="00D9579E">
        <w:trPr>
          <w:trHeight w:val="55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38A16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55C97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1B5DC7D4" w14:textId="77777777" w:rsidR="005120D3" w:rsidRPr="002215E0" w:rsidRDefault="005120D3" w:rsidP="00441208">
      <w:pPr>
        <w:rPr>
          <w:rFonts w:cs="Arial"/>
        </w:rPr>
      </w:pPr>
    </w:p>
    <w:p w14:paraId="77C7D2EC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Optymalizacja produkcji roslinnej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838C8" w:rsidRPr="002215E0" w14:paraId="6AAC4647" w14:textId="77777777" w:rsidTr="0081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F3AFCE" w14:textId="77777777" w:rsidR="00F838C8" w:rsidRPr="002215E0" w:rsidRDefault="00F838C8" w:rsidP="0081760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F838C8" w:rsidRPr="002215E0" w14:paraId="14CA4F75" w14:textId="77777777" w:rsidTr="0081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1106D4" w14:textId="77777777" w:rsidR="00F838C8" w:rsidRPr="002215E0" w:rsidRDefault="00F838C8" w:rsidP="00817603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FE895" w14:textId="77777777" w:rsidR="00F838C8" w:rsidRPr="002215E0" w:rsidRDefault="00F838C8" w:rsidP="00E23ADA">
            <w:pPr>
              <w:pStyle w:val="sylab2"/>
              <w:rPr>
                <w:szCs w:val="22"/>
              </w:rPr>
            </w:pPr>
            <w:bookmarkStart w:id="26" w:name="_Toc179188540"/>
            <w:bookmarkStart w:id="27" w:name="_Toc179376775"/>
            <w:r w:rsidRPr="002215E0">
              <w:rPr>
                <w:szCs w:val="22"/>
              </w:rPr>
              <w:t>Optymalizacja produkcji roślinnej</w:t>
            </w:r>
            <w:bookmarkEnd w:id="26"/>
            <w:bookmarkEnd w:id="27"/>
          </w:p>
        </w:tc>
      </w:tr>
      <w:tr w:rsidR="00F838C8" w:rsidRPr="002215E0" w14:paraId="267A4139" w14:textId="77777777" w:rsidTr="0081760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56FF3E" w14:textId="77777777" w:rsidR="00F838C8" w:rsidRPr="002215E0" w:rsidRDefault="00F838C8" w:rsidP="00817603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8AA8CB" w14:textId="77777777" w:rsidR="00F838C8" w:rsidRPr="002215E0" w:rsidRDefault="00F838C8" w:rsidP="00817603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Optimizing plant production</w:t>
            </w:r>
          </w:p>
        </w:tc>
      </w:tr>
      <w:tr w:rsidR="00F838C8" w:rsidRPr="002215E0" w14:paraId="7DA03E12" w14:textId="77777777" w:rsidTr="0081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24FA81" w14:textId="77777777" w:rsidR="00F838C8" w:rsidRPr="002215E0" w:rsidRDefault="00F838C8" w:rsidP="00817603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F5B1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F838C8" w:rsidRPr="002215E0" w14:paraId="4F626226" w14:textId="77777777" w:rsidTr="0081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7A3047" w14:textId="77777777" w:rsidR="00F838C8" w:rsidRPr="002215E0" w:rsidRDefault="00F838C8" w:rsidP="00817603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AD175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Rolnictwo </w:t>
            </w:r>
          </w:p>
        </w:tc>
      </w:tr>
      <w:tr w:rsidR="00F838C8" w:rsidRPr="002215E0" w14:paraId="4EFCFEFE" w14:textId="77777777" w:rsidTr="0081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5C3455" w14:textId="77777777" w:rsidR="00F838C8" w:rsidRPr="002215E0" w:rsidRDefault="00F838C8" w:rsidP="00817603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06344" w14:textId="77777777" w:rsidR="00F838C8" w:rsidRPr="002215E0" w:rsidRDefault="00F838C8" w:rsidP="00817603">
            <w:pPr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 xml:space="preserve">Wydział Nauk Rolniczych </w:t>
            </w:r>
          </w:p>
        </w:tc>
      </w:tr>
      <w:tr w:rsidR="00F838C8" w:rsidRPr="002215E0" w14:paraId="63C1346B" w14:textId="77777777" w:rsidTr="0081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CF4790" w14:textId="77777777" w:rsidR="00F838C8" w:rsidRPr="002215E0" w:rsidRDefault="00F838C8" w:rsidP="00817603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951BA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F838C8" w:rsidRPr="002215E0" w14:paraId="2C3E9992" w14:textId="77777777" w:rsidTr="0081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04E3A3" w14:textId="77777777" w:rsidR="00F838C8" w:rsidRPr="002215E0" w:rsidRDefault="00F838C8" w:rsidP="00817603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9D93E0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drugiego stopnia</w:t>
            </w:r>
          </w:p>
        </w:tc>
      </w:tr>
      <w:tr w:rsidR="00F838C8" w:rsidRPr="002215E0" w14:paraId="619A7575" w14:textId="77777777" w:rsidTr="0081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963B6B" w14:textId="77777777" w:rsidR="00F838C8" w:rsidRPr="002215E0" w:rsidRDefault="00F838C8" w:rsidP="00817603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27FB8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pierwszy</w:t>
            </w:r>
          </w:p>
        </w:tc>
      </w:tr>
      <w:tr w:rsidR="00F838C8" w:rsidRPr="002215E0" w14:paraId="1D5A1B21" w14:textId="77777777" w:rsidTr="0081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98EB82" w14:textId="77777777" w:rsidR="00F838C8" w:rsidRPr="002215E0" w:rsidRDefault="00F838C8" w:rsidP="00817603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FCA8B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drugi</w:t>
            </w:r>
          </w:p>
        </w:tc>
      </w:tr>
      <w:tr w:rsidR="00F838C8" w:rsidRPr="002215E0" w14:paraId="0DC8445F" w14:textId="77777777" w:rsidTr="0081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CF725E" w14:textId="77777777" w:rsidR="00F838C8" w:rsidRPr="002215E0" w:rsidRDefault="00F838C8" w:rsidP="00817603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34E86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F838C8" w:rsidRPr="002215E0" w14:paraId="3FA4D9CB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F3B43F" w14:textId="77777777" w:rsidR="00F838C8" w:rsidRPr="002215E0" w:rsidRDefault="00F838C8" w:rsidP="00817603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6B684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Katarzyna Rymuza</w:t>
            </w:r>
          </w:p>
        </w:tc>
      </w:tr>
      <w:tr w:rsidR="00F838C8" w:rsidRPr="002215E0" w14:paraId="5AFD48EC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44138B" w14:textId="77777777" w:rsidR="00F838C8" w:rsidRPr="002215E0" w:rsidRDefault="00F838C8" w:rsidP="00817603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E8A51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Katarzyna Rymuza</w:t>
            </w:r>
          </w:p>
        </w:tc>
      </w:tr>
      <w:tr w:rsidR="00F838C8" w:rsidRPr="002215E0" w14:paraId="6A9C928E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E37D8B" w14:textId="77777777" w:rsidR="00F838C8" w:rsidRPr="002215E0" w:rsidRDefault="00F838C8" w:rsidP="00817603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42858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Celem przedmiotu jest zapoznanie studentów z metodami modelowania i optymalizacji produkcji roślinnej. </w:t>
            </w:r>
          </w:p>
        </w:tc>
      </w:tr>
      <w:tr w:rsidR="00F838C8" w:rsidRPr="002215E0" w14:paraId="747A0B62" w14:textId="77777777" w:rsidTr="0081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AF4295" w14:textId="77777777" w:rsidR="00F838C8" w:rsidRPr="002215E0" w:rsidRDefault="00F838C8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99FE4F" w14:textId="77777777" w:rsidR="00F838C8" w:rsidRPr="002215E0" w:rsidRDefault="00F838C8" w:rsidP="00817603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DEEAC" w14:textId="77777777" w:rsidR="00F838C8" w:rsidRPr="002215E0" w:rsidRDefault="00F838C8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F838C8" w:rsidRPr="002215E0" w14:paraId="4B211996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392B6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EFF701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Zna i rozumie zagadnienia związane z budową modeli i optymalizacji liniowej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E3C59E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K_W01</w:t>
            </w:r>
          </w:p>
        </w:tc>
      </w:tr>
      <w:tr w:rsidR="00F838C8" w:rsidRPr="002215E0" w14:paraId="1C88C825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DF6B81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2C0FCD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Zna i rozumie klasyfikację modeli optymalizacyjnych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670071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K_W01</w:t>
            </w:r>
          </w:p>
        </w:tc>
      </w:tr>
      <w:tr w:rsidR="00F838C8" w:rsidRPr="002215E0" w14:paraId="567EC304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72E5CB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E678FC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Zna i rozumie mechanizmy i uwarunkowania podejmowania decyzji w produkcji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C2606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K_W02</w:t>
            </w:r>
          </w:p>
          <w:p w14:paraId="210BA327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K_W03</w:t>
            </w:r>
          </w:p>
        </w:tc>
      </w:tr>
      <w:tr w:rsidR="00F838C8" w:rsidRPr="002215E0" w14:paraId="7E65CF52" w14:textId="77777777" w:rsidTr="0081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C64F7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8A42E0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481D6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</w:p>
        </w:tc>
      </w:tr>
      <w:tr w:rsidR="00F838C8" w:rsidRPr="002215E0" w14:paraId="6ECCBA8D" w14:textId="77777777" w:rsidTr="0081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CF822A" w14:textId="77777777" w:rsidR="00F838C8" w:rsidRPr="002215E0" w:rsidRDefault="00F838C8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C14506" w14:textId="77777777" w:rsidR="00F838C8" w:rsidRPr="002215E0" w:rsidRDefault="00F838C8" w:rsidP="00817603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81C0C2" w14:textId="77777777" w:rsidR="00F838C8" w:rsidRPr="002215E0" w:rsidRDefault="00F838C8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F838C8" w:rsidRPr="002215E0" w14:paraId="2B5C5FF6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1D9887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713CB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Potrafi rozwiązać jednokryterialne i dualne zagadnienia optymalizacyjne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267B6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K_U01</w:t>
            </w:r>
          </w:p>
          <w:p w14:paraId="24C16C16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K_W03</w:t>
            </w:r>
          </w:p>
        </w:tc>
      </w:tr>
      <w:tr w:rsidR="00F838C8" w:rsidRPr="002215E0" w14:paraId="5B874A68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DA1D49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A246D8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przedstawić scenariusze i warianty rozwiązań optymalizacyjnych w zależności od wybranej metody optymalizacji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84B7B1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K_U01</w:t>
            </w:r>
          </w:p>
          <w:p w14:paraId="2987D872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K_W03</w:t>
            </w:r>
          </w:p>
        </w:tc>
      </w:tr>
      <w:tr w:rsidR="00F838C8" w:rsidRPr="002215E0" w14:paraId="7D26DCB3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3E4C13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F95C02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4B69CF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</w:p>
        </w:tc>
      </w:tr>
      <w:tr w:rsidR="00F838C8" w:rsidRPr="002215E0" w14:paraId="4C7B5E08" w14:textId="77777777" w:rsidTr="0081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EDA933" w14:textId="77777777" w:rsidR="00F838C8" w:rsidRPr="002215E0" w:rsidRDefault="00F838C8" w:rsidP="00817603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80F233" w14:textId="77777777" w:rsidR="00F838C8" w:rsidRPr="002215E0" w:rsidRDefault="00F838C8" w:rsidP="00817603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D88537" w14:textId="77777777" w:rsidR="00F838C8" w:rsidRPr="002215E0" w:rsidRDefault="00F838C8" w:rsidP="00817603">
            <w:pPr>
              <w:pStyle w:val="Tytukomrki"/>
            </w:pPr>
            <w:r w:rsidRPr="002215E0">
              <w:t>Symbol efektu kierunkowego</w:t>
            </w:r>
          </w:p>
        </w:tc>
      </w:tr>
      <w:tr w:rsidR="00F838C8" w:rsidRPr="002215E0" w14:paraId="31083B02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D32496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F5380" w14:textId="77777777" w:rsidR="00F838C8" w:rsidRPr="002215E0" w:rsidRDefault="00F838C8" w:rsidP="00817603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Obiektywnie ocenia swoje umiejętności i wyraża gotowość do uczenia się przez całe życie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A33A81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K_K01</w:t>
            </w:r>
          </w:p>
        </w:tc>
      </w:tr>
      <w:tr w:rsidR="00F838C8" w:rsidRPr="002215E0" w14:paraId="52D99D9B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C94E5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78CE82" w14:textId="77777777" w:rsidR="00F838C8" w:rsidRPr="002215E0" w:rsidRDefault="00F838C8" w:rsidP="00817603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Potrafi pracować zespołowo; rozumie konieczność systematycznej pracy. Potrafi samodzielnie wykorzystywać zdobytą  wiedzę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74FB6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K_K02</w:t>
            </w:r>
          </w:p>
        </w:tc>
      </w:tr>
      <w:tr w:rsidR="00F838C8" w:rsidRPr="002215E0" w14:paraId="49D3287E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02EC3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8E8E16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EDB204" w14:textId="77777777" w:rsidR="00F838C8" w:rsidRPr="002215E0" w:rsidRDefault="00F838C8" w:rsidP="00817603">
            <w:pPr>
              <w:rPr>
                <w:rFonts w:cs="Arial"/>
              </w:rPr>
            </w:pPr>
          </w:p>
        </w:tc>
      </w:tr>
      <w:tr w:rsidR="00F838C8" w:rsidRPr="002215E0" w14:paraId="4DEC53B2" w14:textId="77777777" w:rsidTr="0081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C5549F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4C3259" w14:textId="77777777" w:rsidR="00F838C8" w:rsidRPr="002215E0" w:rsidRDefault="00F838C8" w:rsidP="00817603">
            <w:pPr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347153" w14:textId="77777777" w:rsidR="00F838C8" w:rsidRPr="002215E0" w:rsidRDefault="00F838C8" w:rsidP="00817603">
            <w:pPr>
              <w:rPr>
                <w:rFonts w:cs="Arial"/>
              </w:rPr>
            </w:pPr>
          </w:p>
        </w:tc>
      </w:tr>
      <w:tr w:rsidR="00F838C8" w:rsidRPr="002215E0" w14:paraId="09FD95B8" w14:textId="77777777" w:rsidTr="0081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53A5A2" w14:textId="77777777" w:rsidR="00F838C8" w:rsidRPr="002215E0" w:rsidRDefault="00F838C8" w:rsidP="00817603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2D1D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wykłady, ćwiczenia</w:t>
            </w:r>
          </w:p>
        </w:tc>
      </w:tr>
      <w:tr w:rsidR="00F838C8" w:rsidRPr="002215E0" w14:paraId="2C61F029" w14:textId="77777777" w:rsidTr="0081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6561B3" w14:textId="77777777" w:rsidR="00F838C8" w:rsidRPr="002215E0" w:rsidRDefault="00F838C8" w:rsidP="00817603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F838C8" w:rsidRPr="002215E0" w14:paraId="7A1AD0FE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73075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znajomość statystyki matematycznej, podstaw produkcji roślinnej. Obsługa arkusza kalkulacyjnego w zakresie podstawowym</w:t>
            </w:r>
          </w:p>
        </w:tc>
      </w:tr>
      <w:tr w:rsidR="00F838C8" w:rsidRPr="002215E0" w14:paraId="68E339EF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D08DF7" w14:textId="77777777" w:rsidR="00F838C8" w:rsidRPr="002215E0" w:rsidRDefault="00F838C8" w:rsidP="00817603">
            <w:pPr>
              <w:pStyle w:val="Tytukomrki"/>
            </w:pPr>
            <w:r w:rsidRPr="002215E0">
              <w:t>Treści modułu kształcenia:</w:t>
            </w:r>
          </w:p>
        </w:tc>
      </w:tr>
      <w:tr w:rsidR="00F838C8" w:rsidRPr="002215E0" w14:paraId="5A8F2BC5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273BE" w14:textId="77777777" w:rsidR="00F838C8" w:rsidRPr="002215E0" w:rsidRDefault="00F838C8" w:rsidP="00817603">
            <w:pPr>
              <w:pStyle w:val="Akapitzlist"/>
              <w:ind w:left="710"/>
              <w:rPr>
                <w:rFonts w:cs="Arial"/>
              </w:rPr>
            </w:pPr>
            <w:r w:rsidRPr="002215E0">
              <w:rPr>
                <w:rFonts w:cs="Arial"/>
              </w:rPr>
              <w:t xml:space="preserve">Zadania optymalizacji. Proces podejmowania decyzji w rolnictwie i jego uwarunkowania. Podział decyzji. Modele programowania optymalizacyjnego. Modele programowania w liczbach całkowitych. Funkcja celu, warunki ograniczające. Algorytm </w:t>
            </w:r>
            <w:proofErr w:type="spellStart"/>
            <w:r w:rsidRPr="002215E0">
              <w:rPr>
                <w:rFonts w:cs="Arial"/>
              </w:rPr>
              <w:t>Simplex</w:t>
            </w:r>
            <w:proofErr w:type="spellEnd"/>
            <w:r w:rsidRPr="002215E0">
              <w:rPr>
                <w:rFonts w:cs="Arial"/>
              </w:rPr>
              <w:t xml:space="preserve">. Metoda grafów. Modele prymarne i dualne.. Modele matematyczne stosowane w rolnictwie. Rozwiązania modeli empirycznych. Wykorzystanie dodatku </w:t>
            </w:r>
            <w:proofErr w:type="spellStart"/>
            <w:r w:rsidRPr="002215E0">
              <w:rPr>
                <w:rFonts w:cs="Arial"/>
              </w:rPr>
              <w:t>Solver</w:t>
            </w:r>
            <w:proofErr w:type="spellEnd"/>
            <w:r w:rsidRPr="002215E0">
              <w:rPr>
                <w:rFonts w:cs="Arial"/>
              </w:rPr>
              <w:t xml:space="preserve"> w optymalizacji. </w:t>
            </w:r>
          </w:p>
        </w:tc>
      </w:tr>
      <w:tr w:rsidR="00F838C8" w:rsidRPr="002215E0" w14:paraId="26EDA001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8F0633" w14:textId="77777777" w:rsidR="00F838C8" w:rsidRPr="002215E0" w:rsidRDefault="00F838C8" w:rsidP="00817603">
            <w:pPr>
              <w:pStyle w:val="Tytukomrki"/>
            </w:pPr>
            <w:r w:rsidRPr="002215E0">
              <w:t>Literatura podstawowa:</w:t>
            </w:r>
          </w:p>
        </w:tc>
      </w:tr>
      <w:tr w:rsidR="00F838C8" w:rsidRPr="002215E0" w14:paraId="3B7208B8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0192A" w14:textId="77777777" w:rsidR="00F838C8" w:rsidRPr="002215E0" w:rsidRDefault="00F838C8" w:rsidP="00817603">
            <w:pPr>
              <w:pStyle w:val="Akapitzlist"/>
              <w:ind w:left="890"/>
              <w:rPr>
                <w:rFonts w:cs="Arial"/>
              </w:rPr>
            </w:pPr>
            <w:r w:rsidRPr="002215E0">
              <w:rPr>
                <w:rFonts w:cs="Arial"/>
              </w:rPr>
              <w:t>Stadnicki J. 2006. Teoria i praktyka rozwiązywania zadań optymalizacji. Wyd. Naukowo-Techniczne. Warszawa</w:t>
            </w:r>
            <w:r w:rsidRPr="002215E0">
              <w:rPr>
                <w:rFonts w:cs="Arial"/>
              </w:rPr>
              <w:br/>
              <w:t xml:space="preserve">Łapińska-Sobczak N.1998.Modele optymalizacyjne. Przykłady i zadania. Wyd. </w:t>
            </w:r>
            <w:proofErr w:type="spellStart"/>
            <w:r w:rsidRPr="002215E0">
              <w:rPr>
                <w:rFonts w:cs="Arial"/>
              </w:rPr>
              <w:t>Uniw</w:t>
            </w:r>
            <w:proofErr w:type="spellEnd"/>
            <w:r w:rsidRPr="002215E0">
              <w:rPr>
                <w:rFonts w:cs="Arial"/>
              </w:rPr>
              <w:t xml:space="preserve">. Łódzkiego. Łódź. </w:t>
            </w:r>
          </w:p>
        </w:tc>
      </w:tr>
      <w:tr w:rsidR="00F838C8" w:rsidRPr="002215E0" w14:paraId="4DCD098E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C557FB" w14:textId="77777777" w:rsidR="00F838C8" w:rsidRPr="002215E0" w:rsidRDefault="00F838C8" w:rsidP="00817603">
            <w:pPr>
              <w:pStyle w:val="Tytukomrki"/>
            </w:pPr>
            <w:r w:rsidRPr="002215E0">
              <w:t>Literatura dodatkowa:</w:t>
            </w:r>
          </w:p>
        </w:tc>
      </w:tr>
      <w:tr w:rsidR="00F838C8" w:rsidRPr="002215E0" w14:paraId="358B63F1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47077" w14:textId="77777777" w:rsidR="00F838C8" w:rsidRPr="002215E0" w:rsidRDefault="00F838C8" w:rsidP="00817603">
            <w:pPr>
              <w:pStyle w:val="Akapitzlist"/>
              <w:ind w:left="880"/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t>Gędek</w:t>
            </w:r>
            <w:proofErr w:type="spellEnd"/>
            <w:r w:rsidRPr="002215E0">
              <w:rPr>
                <w:rFonts w:cs="Arial"/>
              </w:rPr>
              <w:t xml:space="preserve"> S. 2009. Optymalizacja planów rocznych rodzinnego gospodarstwa rolnego. Wyd. SGGW. Warszawa</w:t>
            </w:r>
            <w:r w:rsidRPr="002215E0">
              <w:rPr>
                <w:rFonts w:cs="Arial"/>
              </w:rPr>
              <w:br/>
              <w:t>Wąs A. 2005. Model optymalizacyjny rolnictwa na przykładzie gminy Kobylnica. Wyd. SGGW</w:t>
            </w:r>
          </w:p>
        </w:tc>
      </w:tr>
      <w:tr w:rsidR="00F838C8" w:rsidRPr="002215E0" w14:paraId="0DC15EE7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85DECE" w14:textId="77777777" w:rsidR="00F838C8" w:rsidRPr="002215E0" w:rsidRDefault="00F838C8" w:rsidP="00817603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F838C8" w:rsidRPr="002215E0" w14:paraId="3473D961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2842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Wykład z wykorzystaniem środków audiowizualnych. Ćwiczenia z wykorzystaniem MS </w:t>
            </w:r>
            <w:proofErr w:type="spellStart"/>
            <w:r w:rsidRPr="002215E0">
              <w:rPr>
                <w:rFonts w:cs="Arial"/>
              </w:rPr>
              <w:t>Excell</w:t>
            </w:r>
            <w:proofErr w:type="spellEnd"/>
            <w:r w:rsidRPr="002215E0">
              <w:rPr>
                <w:rFonts w:cs="Arial"/>
              </w:rPr>
              <w:t xml:space="preserve">, </w:t>
            </w:r>
            <w:proofErr w:type="spellStart"/>
            <w:r w:rsidRPr="002215E0">
              <w:rPr>
                <w:rFonts w:cs="Arial"/>
              </w:rPr>
              <w:t>Statistica</w:t>
            </w:r>
            <w:proofErr w:type="spellEnd"/>
            <w:r w:rsidRPr="002215E0">
              <w:rPr>
                <w:rFonts w:cs="Arial"/>
              </w:rPr>
              <w:t xml:space="preserve"> PL.</w:t>
            </w:r>
          </w:p>
        </w:tc>
      </w:tr>
      <w:tr w:rsidR="00F838C8" w:rsidRPr="002215E0" w14:paraId="204CBB0C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672D96" w14:textId="77777777" w:rsidR="00F838C8" w:rsidRPr="002215E0" w:rsidRDefault="00F838C8" w:rsidP="00817603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F838C8" w:rsidRPr="002215E0" w14:paraId="1DC1179B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06FE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 xml:space="preserve"> Zaliczenie z oceną</w:t>
            </w:r>
          </w:p>
        </w:tc>
      </w:tr>
      <w:tr w:rsidR="00F838C8" w:rsidRPr="002215E0" w14:paraId="62C4F89E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B35B5F" w14:textId="77777777" w:rsidR="00F838C8" w:rsidRPr="002215E0" w:rsidRDefault="00F838C8" w:rsidP="00817603">
            <w:pPr>
              <w:pStyle w:val="Tytukomrki"/>
            </w:pPr>
            <w:r w:rsidRPr="002215E0">
              <w:t>Forma i warunki zaliczenia:</w:t>
            </w:r>
          </w:p>
        </w:tc>
      </w:tr>
      <w:tr w:rsidR="00F838C8" w:rsidRPr="002215E0" w14:paraId="196C3D4F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2AC93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Zaliczenie wykładów. Kolokwium w formie pisemnej. Ćwiczenia – projekt optymalizacji produkcji wykonany na podstawie konkretnego przypadku</w:t>
            </w:r>
          </w:p>
          <w:p w14:paraId="652361CF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Kryteria oceniania 0-50,0% –ocena 2,0; 51,0 – 60,0% - ocena 3,0; 61,0 – 70,0% - ocena 3,5;  71,0 – 80,0 % -ocena 4,0; 81,0 – 90,0% - ocena 4,5; 91,0- 100,0% - ocena 5,0.</w:t>
            </w:r>
          </w:p>
        </w:tc>
      </w:tr>
      <w:tr w:rsidR="00F838C8" w:rsidRPr="002215E0" w14:paraId="7BFF9A2D" w14:textId="77777777" w:rsidTr="0081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78C3E2" w14:textId="77777777" w:rsidR="00F838C8" w:rsidRPr="002215E0" w:rsidRDefault="00F838C8" w:rsidP="00817603">
            <w:pPr>
              <w:pStyle w:val="Tytukomrki"/>
            </w:pPr>
            <w:r w:rsidRPr="002215E0">
              <w:t>Bilans punktów ECTS:</w:t>
            </w:r>
          </w:p>
        </w:tc>
      </w:tr>
      <w:tr w:rsidR="00F838C8" w:rsidRPr="002215E0" w14:paraId="5614C0B2" w14:textId="77777777" w:rsidTr="0081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CAB1D4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F838C8" w:rsidRPr="002215E0" w14:paraId="1AA57A29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314CB8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5929CC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F838C8" w:rsidRPr="002215E0" w14:paraId="232961C3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C44E5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E267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F838C8" w:rsidRPr="002215E0" w14:paraId="00F777D7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82F3D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EFE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F838C8" w:rsidRPr="002215E0" w14:paraId="472E621A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D1234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016FA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F838C8" w:rsidRPr="002215E0" w14:paraId="77D24E76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6698B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do ćwiczeń (w tym wykonanie projektu)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BDB21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F838C8" w:rsidRPr="002215E0" w14:paraId="30CDD028" w14:textId="77777777" w:rsidTr="0081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8FE06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6217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17</w:t>
            </w:r>
          </w:p>
        </w:tc>
      </w:tr>
      <w:tr w:rsidR="00F838C8" w:rsidRPr="002215E0" w14:paraId="1B8F24D6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75BC8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EBE9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F838C8" w:rsidRPr="002215E0" w14:paraId="7E4370AB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4DB64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16744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F838C8" w:rsidRPr="002215E0" w14:paraId="30679332" w14:textId="77777777" w:rsidTr="0081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464F92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F838C8" w:rsidRPr="002215E0" w14:paraId="0B3797DE" w14:textId="77777777" w:rsidTr="0081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86A216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04CCF5" w14:textId="77777777" w:rsidR="00F838C8" w:rsidRPr="002215E0" w:rsidRDefault="00F838C8" w:rsidP="00817603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F838C8" w:rsidRPr="002215E0" w14:paraId="07DCA31F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9D059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E915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F838C8" w:rsidRPr="002215E0" w14:paraId="51848E4B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AA398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2D510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F838C8" w:rsidRPr="002215E0" w14:paraId="20E31530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B806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7A3C8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F838C8" w:rsidRPr="002215E0" w14:paraId="243582B7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08AA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do ćwiczeń (w tym wykonanie projektu)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34B89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25</w:t>
            </w:r>
          </w:p>
        </w:tc>
      </w:tr>
      <w:tr w:rsidR="00F838C8" w:rsidRPr="002215E0" w14:paraId="7D563DBD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65F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7C8FB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F838C8" w:rsidRPr="002215E0" w14:paraId="3342F9ED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B85D3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9EDC2" w14:textId="77777777" w:rsidR="00F838C8" w:rsidRPr="002215E0" w:rsidRDefault="00F838C8" w:rsidP="00817603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F838C8" w:rsidRPr="002215E0" w14:paraId="6B16FF5C" w14:textId="77777777" w:rsidTr="0081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AD9C2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0A718" w14:textId="77777777" w:rsidR="00F838C8" w:rsidRPr="002215E0" w:rsidRDefault="00F838C8" w:rsidP="00817603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6C4F5CBD" w14:textId="77777777" w:rsidR="005120D3" w:rsidRPr="002215E0" w:rsidRDefault="005120D3" w:rsidP="00441208">
      <w:pPr>
        <w:rPr>
          <w:rFonts w:cs="Arial"/>
        </w:rPr>
      </w:pPr>
    </w:p>
    <w:p w14:paraId="3BA5A34A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Przetwórstwo surowców roślinnych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3B8E3980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76259F" w14:textId="77777777" w:rsidR="005120D3" w:rsidRPr="002215E0" w:rsidRDefault="005120D3" w:rsidP="00D9579E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120D3" w:rsidRPr="002215E0" w14:paraId="18CE9D67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40BD30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6C48A" w14:textId="77777777" w:rsidR="005120D3" w:rsidRPr="002215E0" w:rsidRDefault="005120D3" w:rsidP="00E23ADA">
            <w:pPr>
              <w:pStyle w:val="sylab2"/>
              <w:rPr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28" w:name="_Toc179376776"/>
            <w:r w:rsidRPr="002215E0">
              <w:rPr>
                <w:szCs w:val="22"/>
              </w:rPr>
              <w:t>Przetwórstwo surowców roślinnych</w:t>
            </w:r>
            <w:bookmarkEnd w:id="28"/>
          </w:p>
        </w:tc>
      </w:tr>
      <w:tr w:rsidR="005120D3" w:rsidRPr="002215E0" w14:paraId="2F65D8EC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7945E5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B407D" w14:textId="77777777" w:rsidR="005120D3" w:rsidRPr="002215E0" w:rsidRDefault="005120D3" w:rsidP="00D9579E">
            <w:pPr>
              <w:pStyle w:val="Tytukomrki"/>
              <w:rPr>
                <w:lang w:val="en-US"/>
              </w:rPr>
            </w:pPr>
            <w:r w:rsidRPr="002215E0">
              <w:rPr>
                <w:lang w:val="en-US"/>
              </w:rPr>
              <w:t xml:space="preserve"> Processing </w:t>
            </w:r>
            <w:r w:rsidR="00353DE4" w:rsidRPr="002215E0">
              <w:rPr>
                <w:lang w:val="en-US"/>
              </w:rPr>
              <w:t>plant raw materials</w:t>
            </w:r>
          </w:p>
        </w:tc>
      </w:tr>
      <w:tr w:rsidR="005120D3" w:rsidRPr="002215E0" w14:paraId="371FBFF0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3FA395" w14:textId="77777777" w:rsidR="005120D3" w:rsidRPr="002215E0" w:rsidRDefault="005120D3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80C4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5120D3" w:rsidRPr="002215E0" w14:paraId="69DA4378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1320C5" w14:textId="77777777" w:rsidR="005120D3" w:rsidRPr="002215E0" w:rsidRDefault="005120D3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D037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</w:t>
            </w:r>
          </w:p>
        </w:tc>
      </w:tr>
      <w:tr w:rsidR="005120D3" w:rsidRPr="002215E0" w14:paraId="767118AD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5B339F" w14:textId="77777777" w:rsidR="005120D3" w:rsidRPr="002215E0" w:rsidRDefault="005120D3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8639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Wydział</w:t>
            </w:r>
            <w:r w:rsidRPr="002215E0">
              <w:rPr>
                <w:rFonts w:cs="Arial"/>
                <w:noProof/>
                <w:color w:val="000000"/>
              </w:rPr>
              <w:t xml:space="preserve"> Nauk Rolniczych</w:t>
            </w:r>
          </w:p>
        </w:tc>
      </w:tr>
      <w:tr w:rsidR="005120D3" w:rsidRPr="002215E0" w14:paraId="06CF130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CCA4F9" w14:textId="77777777" w:rsidR="005120D3" w:rsidRPr="002215E0" w:rsidRDefault="005120D3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E1D5AD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5120D3" w:rsidRPr="002215E0" w14:paraId="37040A1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9004D" w14:textId="77777777" w:rsidR="005120D3" w:rsidRPr="002215E0" w:rsidRDefault="005120D3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2D7C3D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5120D3" w:rsidRPr="002215E0" w14:paraId="525DBDCD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03538B" w14:textId="77777777" w:rsidR="005120D3" w:rsidRPr="002215E0" w:rsidRDefault="005120D3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A8D0C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5120D3" w:rsidRPr="002215E0" w14:paraId="006CC27B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475010" w14:textId="77777777" w:rsidR="005120D3" w:rsidRPr="002215E0" w:rsidRDefault="005120D3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D779E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</w:t>
            </w:r>
          </w:p>
        </w:tc>
      </w:tr>
      <w:tr w:rsidR="005120D3" w:rsidRPr="002215E0" w14:paraId="062F5ED2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6D8C33" w14:textId="77777777" w:rsidR="005120D3" w:rsidRPr="002215E0" w:rsidRDefault="005120D3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85E1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5120D3" w:rsidRPr="002215E0" w14:paraId="532E50CE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5617F" w14:textId="77777777" w:rsidR="005120D3" w:rsidRPr="002215E0" w:rsidRDefault="005120D3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A42B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prof. dr hab. Wanda Wadas</w:t>
            </w:r>
          </w:p>
        </w:tc>
      </w:tr>
      <w:tr w:rsidR="005120D3" w:rsidRPr="002215E0" w14:paraId="4B374606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DEBF03" w14:textId="77777777" w:rsidR="005120D3" w:rsidRPr="002215E0" w:rsidRDefault="005120D3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2A2A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prof. dr hab. Anna Płaza, prof. dr hab. Wanda Wadas</w:t>
            </w:r>
          </w:p>
        </w:tc>
      </w:tr>
      <w:tr w:rsidR="005120D3" w:rsidRPr="002215E0" w14:paraId="5E29C9B0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862E19" w14:textId="77777777" w:rsidR="005120D3" w:rsidRPr="002215E0" w:rsidRDefault="005120D3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3275D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Zdobycie ogólnej wiedzy z zakresu przetwórstwa rolno-spożywczego i przydatności płodów rolnych do przetwórstwa. Poznanie wymagań dotyczących jakości surowców roślinnych. Poznanie metod przetwórstwa surowców roślinnych. </w:t>
            </w:r>
          </w:p>
        </w:tc>
      </w:tr>
      <w:tr w:rsidR="005120D3" w:rsidRPr="002215E0" w14:paraId="6FFF56E3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2B59E8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24BB27" w14:textId="77777777" w:rsidR="005120D3" w:rsidRPr="002215E0" w:rsidRDefault="005120D3" w:rsidP="00D9579E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2C7E8B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5ECCACC8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B52BBE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5BD37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Zna metody przetwórstwa płodów rolnych i rozumie znaczenie technologii uprawy w produkcji surowców roślinnych.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CB717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K_W07</w:t>
            </w:r>
          </w:p>
        </w:tc>
      </w:tr>
      <w:tr w:rsidR="005120D3" w:rsidRPr="002215E0" w14:paraId="5B8B8810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0D6AAA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C1FF2F" w14:textId="77777777" w:rsidR="005120D3" w:rsidRPr="002215E0" w:rsidRDefault="005120D3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6778A1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4D934FB9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EFA3E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6FC9CF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Potrafi dokonać oceny jakości surowców roślinnych i wykorzystać osiągnięcia postępu biologicznego w produkcji surowców roślinnych.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9DCB7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K_U05</w:t>
            </w:r>
          </w:p>
        </w:tc>
      </w:tr>
      <w:tr w:rsidR="005120D3" w:rsidRPr="002215E0" w14:paraId="4C5E515B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664EBD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E77D08" w14:textId="77777777" w:rsidR="005120D3" w:rsidRPr="002215E0" w:rsidRDefault="005120D3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B4639D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1A0BFB79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3E94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F9EF42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Jest gotów do wykorzystania zdobytej wiedzy i umiejętności w praktyce i do stałego podnoszenia kompetencji zawodowych oraz przedsiębiorczego działania w sektorze rolno-spożywczym.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5CB15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K_K01; K_K04</w:t>
            </w:r>
          </w:p>
        </w:tc>
      </w:tr>
      <w:tr w:rsidR="005120D3" w:rsidRPr="002215E0" w14:paraId="74D2EFE3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BB1285" w14:textId="77777777" w:rsidR="005120D3" w:rsidRPr="002215E0" w:rsidRDefault="005120D3" w:rsidP="00D9579E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4FA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Studia stacjonarne: wykład – 15 godz., ćwiczenia – 15 godz.</w:t>
            </w:r>
          </w:p>
          <w:p w14:paraId="0877BE7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Studia niestacjonarne: wykład – 8 godz., ćwiczenia – 12 godz.</w:t>
            </w:r>
          </w:p>
        </w:tc>
      </w:tr>
      <w:tr w:rsidR="005120D3" w:rsidRPr="002215E0" w14:paraId="374BB641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49BFB0" w14:textId="77777777" w:rsidR="005120D3" w:rsidRPr="002215E0" w:rsidRDefault="005120D3" w:rsidP="00D9579E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63EF32F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BA3FE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lastRenderedPageBreak/>
              <w:t xml:space="preserve">Podstawowa wiedza z zakresu uprawy roślin rolniczych, warzywnictwa i sadownictwa oraz przechowalnictwa </w:t>
            </w:r>
            <w:r w:rsidRPr="002215E0">
              <w:rPr>
                <w:rFonts w:cs="Arial"/>
                <w:noProof/>
                <w:color w:val="000000"/>
              </w:rPr>
              <w:t xml:space="preserve">płodów </w:t>
            </w:r>
            <w:r w:rsidRPr="002215E0">
              <w:rPr>
                <w:rFonts w:cs="Arial"/>
                <w:color w:val="000000"/>
              </w:rPr>
              <w:t>rolnych.</w:t>
            </w:r>
          </w:p>
        </w:tc>
      </w:tr>
      <w:tr w:rsidR="005120D3" w:rsidRPr="002215E0" w14:paraId="2324477E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824880" w14:textId="77777777" w:rsidR="005120D3" w:rsidRPr="002215E0" w:rsidRDefault="005120D3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5120D3" w:rsidRPr="002215E0" w14:paraId="03D58C6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78351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Przetwórstwo rolno-spożywcze w gospodarce narodowej. Przydatność płodów rolnych do przetwórstwa. Kształtowanie jakości i standaryzacja surowców roślinnych. Czynniki agrotechniczne kształtujące jakość surowców roślinnych. Kontrola i ocena jakości surowców roślinnych Przetwórstwo ziemniaków, ziarna zbóż i nasion roślin oleistych. Wartość przetwórcza owoców i warzyw. Metody utrwalania owoców i warzyw. Produkty owocowo-warzywne. Surowce pomocnicze i substancje dodatkowe w przetwórstwie owocowo-warzywnym.</w:t>
            </w:r>
          </w:p>
        </w:tc>
      </w:tr>
      <w:tr w:rsidR="005120D3" w:rsidRPr="002215E0" w14:paraId="3ED6BBB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7F3F5" w14:textId="77777777" w:rsidR="005120D3" w:rsidRPr="002215E0" w:rsidRDefault="005120D3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5120D3" w:rsidRPr="002215E0" w14:paraId="4FF6F2A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D5BA3" w14:textId="77777777" w:rsidR="005120D3" w:rsidRPr="002215E0" w:rsidRDefault="005120D3" w:rsidP="008568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noProof/>
                <w:color w:val="000000"/>
              </w:rPr>
            </w:pPr>
            <w:r w:rsidRPr="002215E0">
              <w:rPr>
                <w:rFonts w:cs="Arial"/>
                <w:noProof/>
                <w:color w:val="000000"/>
              </w:rPr>
              <w:t xml:space="preserve">Badora A., 2012. Kształtowanie jakości i standaryzacja surowców roślinnych. Wydawnictwo Uniwersytetu Przyrodniczego w Lublinie. </w:t>
            </w:r>
          </w:p>
          <w:p w14:paraId="02E16079" w14:textId="77777777" w:rsidR="005120D3" w:rsidRPr="002215E0" w:rsidRDefault="005120D3" w:rsidP="008568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cs="Arial"/>
                <w:noProof/>
                <w:color w:val="000000"/>
              </w:rPr>
            </w:pPr>
            <w:r w:rsidRPr="002215E0">
              <w:rPr>
                <w:rFonts w:cs="Arial"/>
                <w:noProof/>
                <w:color w:val="000000"/>
              </w:rPr>
              <w:t xml:space="preserve">Ciećko Z. (red.), 2003. Ocena jakości i przechowalnictwo produktów rolnych. Przewodnik metodyczny </w:t>
            </w:r>
            <w:r w:rsidRPr="002215E0">
              <w:rPr>
                <w:rFonts w:cs="Arial"/>
                <w:noProof/>
                <w:color w:val="000000"/>
              </w:rPr>
              <w:br/>
              <w:t>do ćwiczeń. Wydawnictwo Uniwersytetu Warmińsko-Mazurskiego.</w:t>
            </w:r>
          </w:p>
          <w:p w14:paraId="1B3EB6C9" w14:textId="77777777" w:rsidR="005120D3" w:rsidRPr="002215E0" w:rsidRDefault="005120D3" w:rsidP="008568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Gawęcki J., Czapski J. (red.), 2017. Warzywa i owoce: przetwórstwo i rola w żywieniu człowieka. Wydawnictwo Uniwersytetu Przyrodniczego w Poznaniu. </w:t>
            </w:r>
          </w:p>
        </w:tc>
      </w:tr>
      <w:tr w:rsidR="005120D3" w:rsidRPr="002215E0" w14:paraId="59729AB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C87D0F" w14:textId="77777777" w:rsidR="005120D3" w:rsidRPr="002215E0" w:rsidRDefault="005120D3" w:rsidP="00D9579E">
            <w:pPr>
              <w:pStyle w:val="Tytukomrki"/>
            </w:pPr>
            <w:r w:rsidRPr="002215E0">
              <w:t>Literatura dodatkowa:</w:t>
            </w:r>
          </w:p>
        </w:tc>
      </w:tr>
      <w:tr w:rsidR="005120D3" w:rsidRPr="002215E0" w14:paraId="195FB92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63866" w14:textId="77777777" w:rsidR="005120D3" w:rsidRPr="002215E0" w:rsidRDefault="005120D3" w:rsidP="0085686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Pijanowski E., Dłużewski M., Dłużewska A., Jarczyk A., 2004. Ogólna technologia żywności. Wydawnictwo Naukowo-Techniczne.</w:t>
            </w:r>
          </w:p>
          <w:p w14:paraId="2FCE5355" w14:textId="77777777" w:rsidR="005120D3" w:rsidRPr="002215E0" w:rsidRDefault="005120D3" w:rsidP="0085686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Zin M., 2014. Technologia żywności i żywienia. Wydawnictwo Uniwersytetu Rzeszowskiego. </w:t>
            </w:r>
          </w:p>
        </w:tc>
      </w:tr>
      <w:tr w:rsidR="005120D3" w:rsidRPr="002215E0" w14:paraId="4E921F0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4EB568" w14:textId="77777777" w:rsidR="005120D3" w:rsidRPr="002215E0" w:rsidRDefault="005120D3" w:rsidP="00D9579E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5120D3" w:rsidRPr="002215E0" w14:paraId="1B7FE86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C93D3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Wykład – metoda podająca z prezentacją multimedialną, ćwiczenia – metoda podająca, aktywizująca </w:t>
            </w:r>
            <w:r w:rsidRPr="002215E0">
              <w:rPr>
                <w:rFonts w:cs="Arial"/>
                <w:color w:val="000000"/>
              </w:rPr>
              <w:br/>
              <w:t>i praktyczna analiza surowców roślinnych w warunkach laboratoryjnych, praca w grupach.</w:t>
            </w:r>
          </w:p>
        </w:tc>
      </w:tr>
      <w:tr w:rsidR="005120D3" w:rsidRPr="002215E0" w14:paraId="4CF845C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03C70F" w14:textId="77777777" w:rsidR="005120D3" w:rsidRPr="002215E0" w:rsidRDefault="005120D3" w:rsidP="00D9579E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5120D3" w:rsidRPr="002215E0" w14:paraId="1A29937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A5130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Wykład – zaliczenie pisemne na ocenę.</w:t>
            </w:r>
            <w:r w:rsidRPr="002215E0">
              <w:rPr>
                <w:rFonts w:cs="Arial"/>
                <w:color w:val="000000"/>
              </w:rPr>
              <w:br/>
              <w:t>Ćwiczenia – sprawdzian pisemny (w uzasadnionych przypadkach ustny), aktywność na zajęciach.</w:t>
            </w:r>
          </w:p>
        </w:tc>
      </w:tr>
      <w:tr w:rsidR="005120D3" w:rsidRPr="002215E0" w14:paraId="7C074DA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B7EAB" w14:textId="77777777" w:rsidR="005120D3" w:rsidRPr="002215E0" w:rsidRDefault="005120D3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5120D3" w:rsidRPr="002215E0" w14:paraId="6C9E151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B9A5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10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Warunkiem uzyskania zaliczenia przedmiotu jest </w:t>
            </w:r>
            <w:r w:rsidRPr="002215E0">
              <w:rPr>
                <w:rFonts w:cs="Arial"/>
              </w:rPr>
              <w:t>uzyskanie co najmniej 51% punktów z każdego sposobu weryfikacji efektów uczenia się osiąganych przez studenta.</w:t>
            </w:r>
            <w:r w:rsidRPr="002215E0">
              <w:rPr>
                <w:rFonts w:cs="Arial"/>
              </w:rPr>
              <w:br/>
              <w:t>Punktacja (%)/Ocena: 0-50/2,0; 51-60/3,0; 61-70/3,5; 71-80/4,0; 81-90/4,5; 91-100/5,0</w:t>
            </w:r>
            <w:r w:rsidRPr="002215E0">
              <w:rPr>
                <w:rFonts w:cs="Arial"/>
              </w:rPr>
              <w:br/>
              <w:t>Poprawy – dwie poprawy każdego sprawdzianu w trakcie zajęć w semestrze.</w:t>
            </w:r>
          </w:p>
        </w:tc>
      </w:tr>
      <w:tr w:rsidR="005120D3" w:rsidRPr="002215E0" w14:paraId="01FBDEF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9BE063" w14:textId="77777777" w:rsidR="005120D3" w:rsidRPr="002215E0" w:rsidRDefault="005120D3" w:rsidP="00D9579E">
            <w:pPr>
              <w:pStyle w:val="Tytukomrki"/>
            </w:pPr>
            <w:r w:rsidRPr="002215E0">
              <w:t>Bilans punktów ECTS:</w:t>
            </w:r>
          </w:p>
        </w:tc>
      </w:tr>
      <w:tr w:rsidR="005120D3" w:rsidRPr="002215E0" w14:paraId="71C45AE7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A4F7D4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5120D3" w:rsidRPr="002215E0" w14:paraId="35575405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E04D6D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070BA9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74BB285F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F26F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F7AA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5120D3" w:rsidRPr="002215E0" w14:paraId="522C1C1A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A8D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22257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5120D3" w:rsidRPr="002215E0" w14:paraId="425A1499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E9A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5E409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8 godz.</w:t>
            </w:r>
          </w:p>
        </w:tc>
      </w:tr>
      <w:tr w:rsidR="005120D3" w:rsidRPr="002215E0" w14:paraId="5D4EECEA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50308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0E6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10 godz.</w:t>
            </w:r>
          </w:p>
        </w:tc>
      </w:tr>
      <w:tr w:rsidR="005120D3" w:rsidRPr="002215E0" w14:paraId="1DA59278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BE0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DC8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12 godz.</w:t>
            </w:r>
          </w:p>
        </w:tc>
      </w:tr>
      <w:tr w:rsidR="005120D3" w:rsidRPr="002215E0" w14:paraId="2D9189FE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0D47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4C9E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5120D3" w:rsidRPr="002215E0" w14:paraId="47D69451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933D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86D5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75 godz.</w:t>
            </w:r>
          </w:p>
        </w:tc>
      </w:tr>
      <w:tr w:rsidR="005120D3" w:rsidRPr="002215E0" w14:paraId="05558F8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4C3D1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8DAFA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  <w:tr w:rsidR="005120D3" w:rsidRPr="002215E0" w14:paraId="07D50DC3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70C8D3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5120D3" w:rsidRPr="002215E0" w14:paraId="760CFB5E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7DB3C8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6AD23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313ECDE2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4355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E3B1F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8 godz.</w:t>
            </w:r>
          </w:p>
        </w:tc>
      </w:tr>
      <w:tr w:rsidR="005120D3" w:rsidRPr="002215E0" w14:paraId="6564B71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D24BA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6DFCD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12 godz.</w:t>
            </w:r>
          </w:p>
        </w:tc>
      </w:tr>
      <w:tr w:rsidR="005120D3" w:rsidRPr="002215E0" w14:paraId="062BF19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15568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6655F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18 godz.</w:t>
            </w:r>
          </w:p>
        </w:tc>
      </w:tr>
      <w:tr w:rsidR="005120D3" w:rsidRPr="002215E0" w14:paraId="625B8C9B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0D08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BAEBD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10 godz.</w:t>
            </w:r>
          </w:p>
        </w:tc>
      </w:tr>
      <w:tr w:rsidR="005120D3" w:rsidRPr="002215E0" w14:paraId="0238A3F3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E119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4B9CD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12 godz.</w:t>
            </w:r>
          </w:p>
        </w:tc>
      </w:tr>
      <w:tr w:rsidR="005120D3" w:rsidRPr="002215E0" w14:paraId="2F3BD77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656C6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zaliczenie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BDE4B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5120D3" w:rsidRPr="002215E0" w14:paraId="4667CE4B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59938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BA88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cs="Arial"/>
              </w:rPr>
            </w:pPr>
            <w:r w:rsidRPr="002215E0">
              <w:rPr>
                <w:rFonts w:cs="Arial"/>
              </w:rPr>
              <w:t>75 godz.</w:t>
            </w:r>
          </w:p>
        </w:tc>
      </w:tr>
      <w:tr w:rsidR="005120D3" w:rsidRPr="002215E0" w14:paraId="1BA6D8A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1F9C0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700CF" w14:textId="77777777" w:rsidR="005120D3" w:rsidRPr="002215E0" w:rsidRDefault="005120D3" w:rsidP="00D9579E">
            <w:pPr>
              <w:pStyle w:val="Nagwek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6AD2FF4C" w14:textId="77777777" w:rsidR="005120D3" w:rsidRPr="002215E0" w:rsidRDefault="005120D3" w:rsidP="00441208">
      <w:pPr>
        <w:rPr>
          <w:rFonts w:cs="Arial"/>
        </w:rPr>
      </w:pPr>
    </w:p>
    <w:p w14:paraId="3B98E505" w14:textId="77777777" w:rsidR="005120D3" w:rsidRPr="002215E0" w:rsidRDefault="005120D3" w:rsidP="005120D3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120D3" w:rsidRPr="002215E0" w14:paraId="7A25E97E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96C58F" w14:textId="77777777" w:rsidR="005120D3" w:rsidRPr="002215E0" w:rsidRDefault="005120D3" w:rsidP="00D9579E">
            <w:pPr>
              <w:pStyle w:val="Nagwek1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lastRenderedPageBreak/>
              <w:br w:type="page"/>
              <w:t xml:space="preserve">Sylabus przedmiotu / modułu kształcenia </w:t>
            </w:r>
          </w:p>
        </w:tc>
      </w:tr>
      <w:tr w:rsidR="005120D3" w:rsidRPr="002215E0" w14:paraId="2CCFD86A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7B925E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AAE2E8" w14:textId="77777777" w:rsidR="005120D3" w:rsidRPr="002215E0" w:rsidRDefault="005120D3" w:rsidP="00E23ADA">
            <w:pPr>
              <w:pStyle w:val="sylab2"/>
              <w:rPr>
                <w:szCs w:val="22"/>
              </w:rPr>
            </w:pPr>
            <w:r w:rsidRPr="002215E0">
              <w:rPr>
                <w:szCs w:val="22"/>
              </w:rPr>
              <w:t xml:space="preserve"> </w:t>
            </w:r>
            <w:bookmarkStart w:id="29" w:name="_Toc179376777"/>
            <w:r w:rsidRPr="002215E0">
              <w:rPr>
                <w:szCs w:val="22"/>
              </w:rPr>
              <w:t>Ekonomiczne aspekty gospodarki łąkowej</w:t>
            </w:r>
            <w:bookmarkEnd w:id="29"/>
          </w:p>
        </w:tc>
      </w:tr>
      <w:tr w:rsidR="005120D3" w:rsidRPr="006B0868" w14:paraId="1DA8E762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AE3758" w14:textId="77777777" w:rsidR="005120D3" w:rsidRPr="002215E0" w:rsidRDefault="005120D3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E06D6" w14:textId="77777777" w:rsidR="005120D3" w:rsidRPr="002215E0" w:rsidRDefault="005120D3" w:rsidP="00D9579E">
            <w:pPr>
              <w:pStyle w:val="Tytukomrki"/>
              <w:rPr>
                <w:lang w:val="en-US"/>
              </w:rPr>
            </w:pPr>
            <w:r w:rsidRPr="002215E0">
              <w:rPr>
                <w:lang w:val="en-US"/>
              </w:rPr>
              <w:t xml:space="preserve"> Economic aspects of meadow management</w:t>
            </w:r>
          </w:p>
        </w:tc>
      </w:tr>
      <w:tr w:rsidR="005120D3" w:rsidRPr="002215E0" w14:paraId="79FEB41A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C15173" w14:textId="77777777" w:rsidR="005120D3" w:rsidRPr="002215E0" w:rsidRDefault="005120D3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981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5120D3" w:rsidRPr="002215E0" w14:paraId="55BA56BD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50374A" w14:textId="77777777" w:rsidR="005120D3" w:rsidRPr="002215E0" w:rsidRDefault="005120D3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65F6D1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Rolnictwo</w:t>
            </w:r>
          </w:p>
        </w:tc>
      </w:tr>
      <w:tr w:rsidR="005120D3" w:rsidRPr="002215E0" w14:paraId="34FDB258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9E6DF2" w14:textId="77777777" w:rsidR="005120D3" w:rsidRPr="002215E0" w:rsidRDefault="005120D3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CBC3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Wydział Nauk Rolniczych</w:t>
            </w:r>
          </w:p>
        </w:tc>
      </w:tr>
      <w:tr w:rsidR="005120D3" w:rsidRPr="002215E0" w14:paraId="739A933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AFB96E" w14:textId="77777777" w:rsidR="005120D3" w:rsidRPr="002215E0" w:rsidRDefault="005120D3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69742D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5120D3" w:rsidRPr="002215E0" w14:paraId="4ABBE97F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DF5DB" w14:textId="77777777" w:rsidR="005120D3" w:rsidRPr="002215E0" w:rsidRDefault="005120D3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D7C72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5120D3" w:rsidRPr="002215E0" w14:paraId="3D10ABD1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F97CF0" w14:textId="77777777" w:rsidR="005120D3" w:rsidRPr="002215E0" w:rsidRDefault="005120D3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AC7D2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pierwszy</w:t>
            </w:r>
          </w:p>
        </w:tc>
      </w:tr>
      <w:tr w:rsidR="005120D3" w:rsidRPr="002215E0" w14:paraId="0528E6E2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9C3363" w14:textId="77777777" w:rsidR="005120D3" w:rsidRPr="002215E0" w:rsidRDefault="005120D3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6C3B3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</w:t>
            </w:r>
          </w:p>
        </w:tc>
      </w:tr>
      <w:tr w:rsidR="005120D3" w:rsidRPr="002215E0" w14:paraId="148B91A7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E122B" w14:textId="77777777" w:rsidR="005120D3" w:rsidRPr="002215E0" w:rsidRDefault="005120D3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BB996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5120D3" w:rsidRPr="002215E0" w14:paraId="5B5718C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5F6532" w14:textId="77777777" w:rsidR="005120D3" w:rsidRPr="002215E0" w:rsidRDefault="005120D3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A0B7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 inż. Maria Ługowska</w:t>
            </w:r>
          </w:p>
        </w:tc>
      </w:tr>
      <w:tr w:rsidR="005120D3" w:rsidRPr="002215E0" w14:paraId="6E773C9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5E0220" w14:textId="77777777" w:rsidR="005120D3" w:rsidRPr="002215E0" w:rsidRDefault="005120D3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4672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 inż. Maria Ługowska</w:t>
            </w:r>
          </w:p>
        </w:tc>
      </w:tr>
      <w:tr w:rsidR="005120D3" w:rsidRPr="002215E0" w14:paraId="37E5C6EF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BF70B" w14:textId="77777777" w:rsidR="005120D3" w:rsidRPr="002215E0" w:rsidRDefault="005120D3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2155CF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Zapoznanie z podstawową terminologią </w:t>
            </w:r>
            <w:r w:rsidRPr="002215E0">
              <w:rPr>
                <w:rFonts w:cs="Arial"/>
              </w:rPr>
              <w:t>związaną z ekonomiką gospodarki łąkowej. Wpływem gospodarką łąkową na lokalne i regionalne ekosystemy. Poznanie  strategii zrównoważonego zarządzania łąkami, uwzględniające aspekty ekologiczne i społeczne.</w:t>
            </w:r>
          </w:p>
        </w:tc>
      </w:tr>
      <w:tr w:rsidR="005120D3" w:rsidRPr="002215E0" w14:paraId="0B3782D0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D8569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C3C4AA" w14:textId="77777777" w:rsidR="005120D3" w:rsidRPr="002215E0" w:rsidRDefault="005120D3" w:rsidP="00D9579E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5C9E73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2A706FFC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A221A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W-01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1F76F" w14:textId="77777777" w:rsidR="005120D3" w:rsidRPr="002215E0" w:rsidRDefault="005120D3" w:rsidP="00D9579E">
            <w:pPr>
              <w:spacing w:after="0"/>
              <w:rPr>
                <w:rFonts w:cs="Arial"/>
                <w:color w:val="000000" w:themeColor="text1"/>
              </w:rPr>
            </w:pPr>
            <w:r w:rsidRPr="002215E0">
              <w:rPr>
                <w:rFonts w:cs="Arial"/>
                <w:color w:val="000000" w:themeColor="text1"/>
              </w:rPr>
              <w:t>Zna kluczowe zagadnienia w zakresie gospodarki łąkowej dla osiągnięcia trwałych korzyści ekonomicznych.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AE293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K_W03</w:t>
            </w:r>
          </w:p>
        </w:tc>
      </w:tr>
      <w:tr w:rsidR="005120D3" w:rsidRPr="002215E0" w14:paraId="5367424A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4EF30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D8D9B5" w14:textId="77777777" w:rsidR="005120D3" w:rsidRPr="002215E0" w:rsidRDefault="005120D3" w:rsidP="00D9579E">
            <w:pPr>
              <w:spacing w:after="0"/>
              <w:rPr>
                <w:rFonts w:cs="Arial"/>
                <w:color w:val="000000" w:themeColor="text1"/>
                <w:shd w:val="clear" w:color="auto" w:fill="FFFFFF"/>
              </w:rPr>
            </w:pPr>
            <w:r w:rsidRPr="002215E0">
              <w:rPr>
                <w:rFonts w:cs="Arial"/>
                <w:color w:val="000000" w:themeColor="text1"/>
              </w:rPr>
              <w:t xml:space="preserve">Zna wpływ </w:t>
            </w:r>
            <w:r w:rsidRPr="002215E0">
              <w:rPr>
                <w:rFonts w:cs="Arial"/>
                <w:color w:val="000000" w:themeColor="text1"/>
                <w:shd w:val="clear" w:color="auto" w:fill="FFFFFF"/>
              </w:rPr>
              <w:t>czynników ekologicznych na produkcyjność trwałych użytków zielonych.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4C35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K_W01</w:t>
            </w:r>
          </w:p>
        </w:tc>
      </w:tr>
      <w:tr w:rsidR="005120D3" w:rsidRPr="002215E0" w14:paraId="348BA3D5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6EE9E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DD0627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Zna metody zarządzania łąkami prowadzące do wyższej wydajności pasz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1EF72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K_W05</w:t>
            </w:r>
          </w:p>
        </w:tc>
      </w:tr>
      <w:tr w:rsidR="005120D3" w:rsidRPr="002215E0" w14:paraId="3F235CD3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18FDCA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CD1F4D" w14:textId="77777777" w:rsidR="005120D3" w:rsidRPr="002215E0" w:rsidRDefault="005120D3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369C9E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791A38B2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ACD53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7C21D3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 xml:space="preserve">Potrafi wybrać technologię uprawy dla roślin łąkowych z uwzględnieniem aspektu ekonomicznego i ekologicznego    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2A981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K_U03</w:t>
            </w:r>
          </w:p>
        </w:tc>
      </w:tr>
      <w:tr w:rsidR="005120D3" w:rsidRPr="002215E0" w14:paraId="5F6D4B30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FDEC49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EB4D1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Potrafi korzystać z różnych baz danych w celu analizy dotyczącej zarządzania łąkami i ich wpływu na gospodarkę paszową i środowisko przyrodnicze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4B78FC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K_U01, K_U03</w:t>
            </w:r>
          </w:p>
        </w:tc>
      </w:tr>
      <w:tr w:rsidR="005120D3" w:rsidRPr="002215E0" w14:paraId="2E4AEA0D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EA6326" w14:textId="77777777" w:rsidR="005120D3" w:rsidRPr="002215E0" w:rsidRDefault="005120D3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EAAC88" w14:textId="77777777" w:rsidR="005120D3" w:rsidRPr="002215E0" w:rsidRDefault="005120D3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99D78" w14:textId="77777777" w:rsidR="005120D3" w:rsidRPr="002215E0" w:rsidRDefault="005120D3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5120D3" w:rsidRPr="002215E0" w14:paraId="7450E589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1B16B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00E4A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Jest gotów do połączenia własnej wiedzy z praktycznym jej wykorzystaniem, uwzględniając efekt ekonomiczny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31247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K_K01</w:t>
            </w:r>
          </w:p>
        </w:tc>
      </w:tr>
      <w:tr w:rsidR="005120D3" w:rsidRPr="002215E0" w14:paraId="758F9FE9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829FB8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3645DC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Jest gotów do ponoszenia odpowiedzialności za pracę własną i jest przygotowany i akceptuje zasady pracy w zespole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22F7F7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K_K02</w:t>
            </w:r>
          </w:p>
        </w:tc>
      </w:tr>
      <w:tr w:rsidR="005120D3" w:rsidRPr="002215E0" w14:paraId="75C50E0D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69E0A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19AACC" w14:textId="77777777" w:rsidR="005120D3" w:rsidRPr="002215E0" w:rsidRDefault="005120D3" w:rsidP="00D9579E">
            <w:pPr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Jest gotów do działań zwiększających efektywność i rentowność w gospodarce łąkowej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9FA53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K_K04</w:t>
            </w:r>
          </w:p>
        </w:tc>
      </w:tr>
      <w:tr w:rsidR="005120D3" w:rsidRPr="002215E0" w14:paraId="35CCF1D9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B90900" w14:textId="77777777" w:rsidR="005120D3" w:rsidRPr="002215E0" w:rsidRDefault="005120D3" w:rsidP="00D9579E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DA5" w14:textId="77777777" w:rsidR="005120D3" w:rsidRPr="002215E0" w:rsidRDefault="005120D3" w:rsidP="00D957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Stacjonarne: wykłady (15 godz.); ćwiczenia (15 godz.)</w:t>
            </w:r>
          </w:p>
        </w:tc>
      </w:tr>
      <w:tr w:rsidR="005120D3" w:rsidRPr="002215E0" w14:paraId="0FBCCA8F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6E06F" w14:textId="77777777" w:rsidR="005120D3" w:rsidRPr="002215E0" w:rsidRDefault="005120D3" w:rsidP="00D9579E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5120D3" w:rsidRPr="002215E0" w14:paraId="7A5B378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38752" w14:textId="77777777" w:rsidR="005120D3" w:rsidRPr="002215E0" w:rsidRDefault="005120D3" w:rsidP="00D9579E">
            <w:pPr>
              <w:spacing w:after="0" w:line="240" w:lineRule="auto"/>
              <w:ind w:left="340"/>
              <w:rPr>
                <w:rFonts w:cs="Arial"/>
              </w:rPr>
            </w:pPr>
            <w:r w:rsidRPr="002215E0">
              <w:rPr>
                <w:rFonts w:cs="Arial"/>
              </w:rPr>
              <w:t>Znajomość podstawowej wiedzy z zakresu zrealizowanych modułów kierunkowych</w:t>
            </w:r>
          </w:p>
        </w:tc>
      </w:tr>
      <w:tr w:rsidR="005120D3" w:rsidRPr="002215E0" w14:paraId="6AB33F5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6EB8C6" w14:textId="77777777" w:rsidR="005120D3" w:rsidRPr="002215E0" w:rsidRDefault="005120D3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5120D3" w:rsidRPr="002215E0" w14:paraId="7432ADF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214BE" w14:textId="77777777" w:rsidR="005120D3" w:rsidRPr="002215E0" w:rsidRDefault="005120D3" w:rsidP="00D9579E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2215E0">
              <w:rPr>
                <w:rFonts w:cs="Arial"/>
              </w:rPr>
              <w:t>Stan  trwałych użytków zielonych i ich wykorzystanie. P</w:t>
            </w:r>
            <w:r w:rsidRPr="002215E0">
              <w:rPr>
                <w:rFonts w:eastAsia="Times New Roman" w:cs="Arial"/>
                <w:bCs/>
                <w:lang w:eastAsia="pl-PL"/>
              </w:rPr>
              <w:t xml:space="preserve">raktyki zarządzania łąkami. </w:t>
            </w:r>
            <w:r w:rsidRPr="002215E0">
              <w:rPr>
                <w:rFonts w:cs="Arial"/>
              </w:rPr>
              <w:t>Gospodarka łąkowa, jej znaczenie w kontekście ekosystemów (produkcja biomasy, regulacja wody, bioróżnorodność, sekwestracja węgla) i ich wartość ekonomiczna. Wartości ekonomiczna łąk w różnych regionach i typach łąk</w:t>
            </w:r>
            <w:r w:rsidRPr="002215E0">
              <w:rPr>
                <w:rFonts w:eastAsia="Times New Roman" w:cs="Arial"/>
                <w:lang w:eastAsia="pl-PL"/>
              </w:rPr>
              <w:t xml:space="preserve">. Czynniki wpływające na ekonomiczną wartość runi łąkowej (zmiany klimatyczne, intensyfikacja rolnictwa, zmiany w użytkowaniu gruntów). Ekonomiczne aspekty konserwacji pasz objętościowych. </w:t>
            </w:r>
            <w:r w:rsidRPr="002215E0">
              <w:rPr>
                <w:rFonts w:cs="Arial"/>
              </w:rPr>
              <w:t>Analiza strategii zarządzania łąkami, które mogą zwiększyć ich wartość ekonomiczną, w tym praktyki zrównoważonego rozwoju.</w:t>
            </w:r>
            <w:r w:rsidRPr="002215E0">
              <w:rPr>
                <w:rFonts w:eastAsia="Times New Roman" w:cs="Arial"/>
                <w:lang w:eastAsia="pl-PL"/>
              </w:rPr>
              <w:t xml:space="preserve"> </w:t>
            </w:r>
            <w:r w:rsidRPr="002215E0">
              <w:rPr>
                <w:rFonts w:cs="Arial"/>
              </w:rPr>
              <w:t>Polityka i regulacje, które wpływają na zarządzanie łąkami i ich usługi ekosystemowe, w tym dotacje i programy wsparcia.</w:t>
            </w:r>
            <w:r w:rsidRPr="002215E0">
              <w:rPr>
                <w:rFonts w:eastAsia="Times New Roman" w:cs="Arial"/>
                <w:lang w:eastAsia="pl-PL"/>
              </w:rPr>
              <w:t xml:space="preserve"> </w:t>
            </w:r>
            <w:r w:rsidRPr="002215E0">
              <w:rPr>
                <w:rFonts w:cs="Arial"/>
              </w:rPr>
              <w:t>Praktyczne zastosowanie ekonomicznych aspektów w gospodarce łąkowej - projekt.</w:t>
            </w:r>
          </w:p>
        </w:tc>
      </w:tr>
      <w:tr w:rsidR="005120D3" w:rsidRPr="002215E0" w14:paraId="778B6FA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47C633" w14:textId="77777777" w:rsidR="005120D3" w:rsidRPr="002215E0" w:rsidRDefault="005120D3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5120D3" w:rsidRPr="002215E0" w14:paraId="0A25B2F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79E21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2215E0">
              <w:rPr>
                <w:rFonts w:cs="Arial"/>
                <w:color w:val="000000" w:themeColor="text1"/>
              </w:rPr>
              <w:t>Falkowski M., Nowak M., Prończuk J. 1980. Rola łąk w gospodarce i środowisku. PWN.</w:t>
            </w:r>
          </w:p>
          <w:p w14:paraId="458A3C04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2215E0">
              <w:rPr>
                <w:rFonts w:cs="Arial"/>
                <w:color w:val="000000" w:themeColor="text1"/>
              </w:rPr>
              <w:t xml:space="preserve">Grzebisz W., Goliński P., </w:t>
            </w:r>
            <w:proofErr w:type="spellStart"/>
            <w:r w:rsidRPr="002215E0">
              <w:rPr>
                <w:rFonts w:cs="Arial"/>
                <w:color w:val="000000" w:themeColor="text1"/>
              </w:rPr>
              <w:t>Potarzycki</w:t>
            </w:r>
            <w:proofErr w:type="spellEnd"/>
            <w:r w:rsidRPr="002215E0">
              <w:rPr>
                <w:rFonts w:cs="Arial"/>
                <w:color w:val="000000" w:themeColor="text1"/>
              </w:rPr>
              <w:t xml:space="preserve"> J. 2014. Nawożenie użytków zielonych. </w:t>
            </w:r>
            <w:proofErr w:type="spellStart"/>
            <w:r w:rsidRPr="002215E0">
              <w:rPr>
                <w:rFonts w:cs="Arial"/>
                <w:color w:val="000000" w:themeColor="text1"/>
              </w:rPr>
              <w:t>PWRiL</w:t>
            </w:r>
            <w:proofErr w:type="spellEnd"/>
            <w:r w:rsidRPr="002215E0">
              <w:rPr>
                <w:rFonts w:cs="Arial"/>
                <w:color w:val="000000" w:themeColor="text1"/>
              </w:rPr>
              <w:t>.</w:t>
            </w:r>
          </w:p>
          <w:p w14:paraId="632D5219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2215E0">
              <w:rPr>
                <w:rFonts w:cs="Arial"/>
                <w:color w:val="000000" w:themeColor="text1"/>
              </w:rPr>
              <w:t>Voisin</w:t>
            </w:r>
            <w:proofErr w:type="spellEnd"/>
            <w:r w:rsidRPr="002215E0">
              <w:rPr>
                <w:rFonts w:cs="Arial"/>
                <w:color w:val="000000" w:themeColor="text1"/>
              </w:rPr>
              <w:t xml:space="preserve"> A. 1964. Produktywność pastwisk. </w:t>
            </w:r>
            <w:proofErr w:type="spellStart"/>
            <w:r w:rsidRPr="002215E0">
              <w:rPr>
                <w:rFonts w:cs="Arial"/>
                <w:color w:val="000000" w:themeColor="text1"/>
              </w:rPr>
              <w:t>PWRiL</w:t>
            </w:r>
            <w:proofErr w:type="spellEnd"/>
            <w:r w:rsidRPr="002215E0">
              <w:rPr>
                <w:rFonts w:cs="Arial"/>
                <w:color w:val="000000" w:themeColor="text1"/>
              </w:rPr>
              <w:t>.</w:t>
            </w:r>
          </w:p>
          <w:p w14:paraId="5CB37175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2215E0">
              <w:rPr>
                <w:rFonts w:cs="Arial"/>
                <w:color w:val="000000" w:themeColor="text1"/>
              </w:rPr>
              <w:t>Skopiec B. 1993.Sposoby odnawiania zdegradowanych runi użytków zielonych. Wyd. IMUZ.</w:t>
            </w:r>
          </w:p>
          <w:p w14:paraId="6B147051" w14:textId="77777777" w:rsidR="005120D3" w:rsidRPr="002215E0" w:rsidRDefault="005120D3" w:rsidP="00856866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2215E0">
              <w:rPr>
                <w:rFonts w:cs="Arial"/>
                <w:color w:val="000000" w:themeColor="text1"/>
              </w:rPr>
              <w:t xml:space="preserve">Falkowski M. 1983. Łąkarstwo i gospodarka łąkowa. </w:t>
            </w:r>
            <w:proofErr w:type="spellStart"/>
            <w:r w:rsidRPr="002215E0">
              <w:rPr>
                <w:rFonts w:cs="Arial"/>
                <w:color w:val="000000" w:themeColor="text1"/>
              </w:rPr>
              <w:t>PWRiL</w:t>
            </w:r>
            <w:proofErr w:type="spellEnd"/>
            <w:r w:rsidRPr="002215E0">
              <w:rPr>
                <w:rFonts w:cs="Arial"/>
                <w:color w:val="000000" w:themeColor="text1"/>
              </w:rPr>
              <w:t>.</w:t>
            </w:r>
          </w:p>
        </w:tc>
      </w:tr>
      <w:tr w:rsidR="005120D3" w:rsidRPr="002215E0" w14:paraId="74FB1AD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4F519F" w14:textId="77777777" w:rsidR="005120D3" w:rsidRPr="002215E0" w:rsidRDefault="005120D3" w:rsidP="00D9579E">
            <w:pPr>
              <w:pStyle w:val="Tytukomrki"/>
            </w:pPr>
            <w:r w:rsidRPr="002215E0">
              <w:t>Literatura dodatkowa:</w:t>
            </w:r>
          </w:p>
        </w:tc>
      </w:tr>
      <w:tr w:rsidR="005120D3" w:rsidRPr="002215E0" w14:paraId="7AB2E11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0F73A" w14:textId="77777777" w:rsidR="005120D3" w:rsidRPr="002215E0" w:rsidRDefault="005120D3" w:rsidP="00856866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2215E0">
              <w:rPr>
                <w:rStyle w:val="Pogrubienie"/>
                <w:rFonts w:cs="Arial"/>
                <w:color w:val="000000" w:themeColor="text1"/>
              </w:rPr>
              <w:t>Ministerstwo Rolnictwa i Rozwoju Wsi</w:t>
            </w:r>
            <w:r w:rsidRPr="002215E0">
              <w:rPr>
                <w:rFonts w:cs="Arial"/>
                <w:color w:val="000000" w:themeColor="text1"/>
              </w:rPr>
              <w:t xml:space="preserve"> – dokumenty dotyczące programów wspierających zrównoważone zarządzanie łąkami. </w:t>
            </w:r>
            <w:hyperlink r:id="rId19" w:history="1">
              <w:r w:rsidRPr="002215E0">
                <w:rPr>
                  <w:rStyle w:val="Hipercze"/>
                  <w:rFonts w:cs="Arial"/>
                </w:rPr>
                <w:t>https://www.gov.pl/web/rolnictwo/</w:t>
              </w:r>
            </w:hyperlink>
          </w:p>
          <w:p w14:paraId="37595F89" w14:textId="77777777" w:rsidR="005120D3" w:rsidRPr="002215E0" w:rsidRDefault="008510D0" w:rsidP="00856866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hyperlink r:id="rId20" w:history="1">
              <w:r w:rsidR="005120D3" w:rsidRPr="002215E0">
                <w:rPr>
                  <w:rStyle w:val="Hipercze"/>
                  <w:rFonts w:cs="Arial"/>
                  <w:color w:val="000000" w:themeColor="text1"/>
                </w:rPr>
                <w:t>Stańko-Bródkowa B</w:t>
              </w:r>
            </w:hyperlink>
            <w:r w:rsidR="005120D3" w:rsidRPr="002215E0">
              <w:rPr>
                <w:rFonts w:cs="Arial"/>
                <w:color w:val="000000" w:themeColor="text1"/>
              </w:rPr>
              <w:t>. 1989. Struktura, stabilność i degradacja zbiorowisk roślinnych łąk i pastwisk. Wyd. SGGW-AR</w:t>
            </w:r>
          </w:p>
        </w:tc>
      </w:tr>
      <w:tr w:rsidR="005120D3" w:rsidRPr="002215E0" w14:paraId="1C87C69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71EC6C" w14:textId="77777777" w:rsidR="005120D3" w:rsidRPr="002215E0" w:rsidRDefault="005120D3" w:rsidP="00D9579E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5120D3" w:rsidRPr="002215E0" w14:paraId="7E9A959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9B8FD" w14:textId="77777777" w:rsidR="005120D3" w:rsidRPr="002215E0" w:rsidRDefault="005120D3" w:rsidP="00D9579E">
            <w:pPr>
              <w:spacing w:after="0" w:line="240" w:lineRule="auto"/>
              <w:ind w:left="340"/>
              <w:rPr>
                <w:rFonts w:cs="Arial"/>
              </w:rPr>
            </w:pPr>
            <w:r w:rsidRPr="002215E0">
              <w:rPr>
                <w:rFonts w:cs="Arial"/>
              </w:rPr>
              <w:t>Wykład tradycyjny wspomagany technikami multimedialnymi</w:t>
            </w:r>
          </w:p>
        </w:tc>
      </w:tr>
      <w:tr w:rsidR="005120D3" w:rsidRPr="002215E0" w14:paraId="03E7AB9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6A3108" w14:textId="77777777" w:rsidR="005120D3" w:rsidRPr="002215E0" w:rsidRDefault="005120D3" w:rsidP="00D9579E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5120D3" w:rsidRPr="002215E0" w14:paraId="1B5926F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2"/>
              <w:gridCol w:w="3453"/>
              <w:gridCol w:w="3453"/>
            </w:tblGrid>
            <w:tr w:rsidR="005120D3" w:rsidRPr="002215E0" w14:paraId="2592B155" w14:textId="77777777" w:rsidTr="00D9579E">
              <w:tc>
                <w:tcPr>
                  <w:tcW w:w="3452" w:type="dxa"/>
                  <w:shd w:val="clear" w:color="auto" w:fill="auto"/>
                </w:tcPr>
                <w:p w14:paraId="69AE95B9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Forma weryfikacji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69B2BA30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Wpływ na ocenę końcową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089DB76E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Symbol przedmiotowego efektu kształcenia</w:t>
                  </w:r>
                </w:p>
              </w:tc>
            </w:tr>
            <w:tr w:rsidR="005120D3" w:rsidRPr="002215E0" w14:paraId="3771EA15" w14:textId="77777777" w:rsidTr="00D9579E">
              <w:tc>
                <w:tcPr>
                  <w:tcW w:w="3452" w:type="dxa"/>
                  <w:shd w:val="clear" w:color="auto" w:fill="auto"/>
                </w:tcPr>
                <w:p w14:paraId="07A9D077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Kolokwium  pisemne z wykładów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18AF1CC1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50%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10EEE272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W_01, W_02, W_03</w:t>
                  </w:r>
                </w:p>
              </w:tc>
            </w:tr>
            <w:tr w:rsidR="005120D3" w:rsidRPr="002215E0" w14:paraId="61690A43" w14:textId="77777777" w:rsidTr="00D9579E">
              <w:tc>
                <w:tcPr>
                  <w:tcW w:w="3452" w:type="dxa"/>
                  <w:shd w:val="clear" w:color="auto" w:fill="auto"/>
                </w:tcPr>
                <w:p w14:paraId="282E0A16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Kolokwium (pisemne i ustne)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0945BB66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20%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5332DD85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W_02, U_01</w:t>
                  </w:r>
                </w:p>
              </w:tc>
            </w:tr>
            <w:tr w:rsidR="005120D3" w:rsidRPr="002215E0" w14:paraId="04350269" w14:textId="77777777" w:rsidTr="00D9579E">
              <w:tc>
                <w:tcPr>
                  <w:tcW w:w="3452" w:type="dxa"/>
                  <w:shd w:val="clear" w:color="auto" w:fill="auto"/>
                </w:tcPr>
                <w:p w14:paraId="15BB891B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Ocena projektu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56877F57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30%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272CFEBB" w14:textId="77777777" w:rsidR="005120D3" w:rsidRPr="002215E0" w:rsidRDefault="005120D3" w:rsidP="00D9579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215E0">
                    <w:rPr>
                      <w:rFonts w:cs="Arial"/>
                      <w:color w:val="000000"/>
                    </w:rPr>
                    <w:t>U_01, K_K01</w:t>
                  </w:r>
                </w:p>
              </w:tc>
            </w:tr>
          </w:tbl>
          <w:p w14:paraId="00AA2BA6" w14:textId="77777777" w:rsidR="005120D3" w:rsidRPr="002215E0" w:rsidRDefault="005120D3" w:rsidP="00D9579E">
            <w:pPr>
              <w:spacing w:after="0" w:line="240" w:lineRule="auto"/>
              <w:ind w:left="340"/>
              <w:rPr>
                <w:rFonts w:cs="Arial"/>
              </w:rPr>
            </w:pPr>
          </w:p>
        </w:tc>
      </w:tr>
      <w:tr w:rsidR="005120D3" w:rsidRPr="002215E0" w14:paraId="651DC4AE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37C8C3" w14:textId="77777777" w:rsidR="005120D3" w:rsidRPr="002215E0" w:rsidRDefault="005120D3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5120D3" w:rsidRPr="002215E0" w14:paraId="3E72D90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F35A8" w14:textId="77777777" w:rsidR="005120D3" w:rsidRPr="002215E0" w:rsidRDefault="005120D3" w:rsidP="00D9579E">
            <w:pPr>
              <w:tabs>
                <w:tab w:val="left" w:pos="2010"/>
              </w:tabs>
              <w:spacing w:after="0"/>
              <w:rPr>
                <w:rFonts w:cs="Arial"/>
              </w:rPr>
            </w:pPr>
            <w:r w:rsidRPr="002215E0">
              <w:rPr>
                <w:rFonts w:cs="Arial"/>
              </w:rPr>
              <w:t>Warunek uzyskania zaliczenia przedmiotu jest pozytywna ocena z zaliczeń pisemnych i projektu co najmniej 51% ogólnej liczby punktów.</w:t>
            </w:r>
          </w:p>
          <w:p w14:paraId="5C8A3DD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Przedział punktacji w % (ocena): 0-50 (2,0);  51-60 (3,0); 61-70 (3,5); 71-80 (4,0); 81-90 (4,5); 91-100 (5,0).</w:t>
            </w:r>
          </w:p>
        </w:tc>
      </w:tr>
      <w:tr w:rsidR="005120D3" w:rsidRPr="002215E0" w14:paraId="23E1DFC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FC309D" w14:textId="77777777" w:rsidR="005120D3" w:rsidRPr="002215E0" w:rsidRDefault="005120D3" w:rsidP="00D9579E">
            <w:pPr>
              <w:pStyle w:val="Tytukomrki"/>
            </w:pPr>
            <w:r w:rsidRPr="002215E0">
              <w:lastRenderedPageBreak/>
              <w:t>Bilans punktów ECTS:</w:t>
            </w:r>
          </w:p>
        </w:tc>
      </w:tr>
      <w:tr w:rsidR="005120D3" w:rsidRPr="002215E0" w14:paraId="29333CFE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52F950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5120D3" w:rsidRPr="002215E0" w14:paraId="0A8CD6C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7A854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16000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23A92CF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7CCE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DBB5A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48F2DCC5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E94DD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19E4E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4970EFF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C4184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A3785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3A5A0E87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299F2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889C5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5120D3" w:rsidRPr="002215E0" w14:paraId="050DB66D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C2138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32275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0291E97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C37DB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7B89B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581B580B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C422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220A7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120D3" w:rsidRPr="002215E0" w14:paraId="1FC326FE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0D92BD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5120D3" w:rsidRPr="002215E0" w14:paraId="385C7221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B98F2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E73801" w14:textId="77777777" w:rsidR="005120D3" w:rsidRPr="002215E0" w:rsidRDefault="005120D3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5120D3" w:rsidRPr="002215E0" w14:paraId="2CE3FAC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327D1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4FE0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51919AC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52D3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E3AC6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5120D3" w:rsidRPr="002215E0" w14:paraId="03E2A29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2D10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CB32D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5120D3" w:rsidRPr="002215E0" w14:paraId="7EF1F0A9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3204B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A96A4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5120D3" w:rsidRPr="002215E0" w14:paraId="44E15AE2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A707E" w14:textId="77777777" w:rsidR="005120D3" w:rsidRPr="002215E0" w:rsidRDefault="005120D3" w:rsidP="00D9579E">
            <w:pPr>
              <w:spacing w:after="0" w:line="240" w:lineRule="auto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A573A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5120D3" w:rsidRPr="002215E0" w14:paraId="378A544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87209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B8642" w14:textId="77777777" w:rsidR="005120D3" w:rsidRPr="002215E0" w:rsidRDefault="005120D3" w:rsidP="00D9579E">
            <w:pPr>
              <w:spacing w:after="0" w:line="240" w:lineRule="auto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5120D3" w:rsidRPr="002215E0" w14:paraId="2DC53F0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06B35" w14:textId="77777777" w:rsidR="005120D3" w:rsidRPr="002215E0" w:rsidRDefault="005120D3" w:rsidP="00D9579E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D9F4D" w14:textId="77777777" w:rsidR="005120D3" w:rsidRPr="002215E0" w:rsidRDefault="005120D3" w:rsidP="00D9579E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030F4177" w14:textId="77777777" w:rsidR="00D9579E" w:rsidRPr="002215E0" w:rsidRDefault="00D9579E" w:rsidP="00441208">
      <w:pPr>
        <w:rPr>
          <w:rFonts w:cs="Arial"/>
        </w:rPr>
      </w:pPr>
    </w:p>
    <w:p w14:paraId="7B4F30DE" w14:textId="77777777" w:rsidR="00D9579E" w:rsidRPr="002215E0" w:rsidRDefault="00D9579E" w:rsidP="00D9579E">
      <w:pPr>
        <w:rPr>
          <w:rFonts w:cs="Arial"/>
        </w:rPr>
      </w:pPr>
      <w:r w:rsidRPr="002215E0">
        <w:rPr>
          <w:rFonts w:cs="Arial"/>
        </w:rPr>
        <w:br w:type="page"/>
      </w:r>
    </w:p>
    <w:p w14:paraId="2812AF29" w14:textId="77777777" w:rsidR="00441208" w:rsidRPr="002215E0" w:rsidRDefault="00E7680A" w:rsidP="00E23ADA">
      <w:pPr>
        <w:pStyle w:val="sylabusyspistreci"/>
        <w:rPr>
          <w:szCs w:val="22"/>
        </w:rPr>
      </w:pPr>
      <w:bookmarkStart w:id="30" w:name="_Toc179376778"/>
      <w:r w:rsidRPr="002215E0">
        <w:rPr>
          <w:szCs w:val="22"/>
        </w:rPr>
        <w:lastRenderedPageBreak/>
        <w:t>Moduł wybieralny z zakresu ochrony środowiska przyrodniczego</w:t>
      </w:r>
      <w:bookmarkEnd w:id="30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Determinanty rozwoju odnawialnych źródeł energii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9579E" w:rsidRPr="002215E0" w14:paraId="133A86A6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D681B2" w14:textId="77777777" w:rsidR="00D9579E" w:rsidRPr="002215E0" w:rsidRDefault="00D9579E" w:rsidP="00D9579E">
            <w:pPr>
              <w:pStyle w:val="Nagwek1"/>
              <w:spacing w:line="240" w:lineRule="exact"/>
              <w:rPr>
                <w:rFonts w:cs="Arial"/>
                <w:szCs w:val="22"/>
              </w:rPr>
            </w:pPr>
            <w:r w:rsidRPr="002215E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D9579E" w:rsidRPr="002215E0" w14:paraId="6E2FE437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4C40E2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1E8E1" w14:textId="77777777" w:rsidR="00D9579E" w:rsidRPr="002215E0" w:rsidRDefault="00D9579E" w:rsidP="00E23ADA">
            <w:pPr>
              <w:pStyle w:val="sylab2"/>
              <w:rPr>
                <w:szCs w:val="22"/>
              </w:rPr>
            </w:pPr>
            <w:bookmarkStart w:id="31" w:name="_Toc179376779"/>
            <w:r w:rsidRPr="002215E0">
              <w:rPr>
                <w:szCs w:val="22"/>
              </w:rPr>
              <w:t>Determinanty rozwoju odnawialnych źródeł energii</w:t>
            </w:r>
            <w:bookmarkEnd w:id="31"/>
          </w:p>
        </w:tc>
      </w:tr>
      <w:tr w:rsidR="00D9579E" w:rsidRPr="006B0868" w14:paraId="78689848" w14:textId="77777777" w:rsidTr="00D9579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530213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83628E" w14:textId="77777777" w:rsidR="00D9579E" w:rsidRPr="002215E0" w:rsidRDefault="00D9579E" w:rsidP="00D9579E">
            <w:pPr>
              <w:pStyle w:val="Tytukomrki"/>
              <w:spacing w:line="240" w:lineRule="exact"/>
              <w:rPr>
                <w:lang w:val="en-US"/>
              </w:rPr>
            </w:pPr>
            <w:r w:rsidRPr="002215E0">
              <w:rPr>
                <w:lang w:val="en-US"/>
              </w:rPr>
              <w:t>Determinants of the development of renewable energy sources</w:t>
            </w:r>
          </w:p>
        </w:tc>
      </w:tr>
      <w:tr w:rsidR="00D9579E" w:rsidRPr="002215E0" w14:paraId="0EB0FD81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A6F2EC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FD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polski</w:t>
            </w:r>
          </w:p>
        </w:tc>
      </w:tr>
      <w:tr w:rsidR="00D9579E" w:rsidRPr="002215E0" w14:paraId="4B93B4D1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A0785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FF420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rolnictwo </w:t>
            </w:r>
          </w:p>
        </w:tc>
      </w:tr>
      <w:tr w:rsidR="00D9579E" w:rsidRPr="002215E0" w14:paraId="265BA2EE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8CA651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55CF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D9579E" w:rsidRPr="002215E0" w14:paraId="03D1F881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865755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12DAC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D9579E" w:rsidRPr="002215E0" w14:paraId="33317FFE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371840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A093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D9579E" w:rsidRPr="002215E0" w14:paraId="08228FA8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07FF67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DDDAE1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1</w:t>
            </w:r>
          </w:p>
        </w:tc>
      </w:tr>
      <w:tr w:rsidR="00D9579E" w:rsidRPr="002215E0" w14:paraId="5D0D90F9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EDD010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3B9D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2</w:t>
            </w:r>
          </w:p>
        </w:tc>
      </w:tr>
      <w:tr w:rsidR="00D9579E" w:rsidRPr="002215E0" w14:paraId="12D836BD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F83CF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096D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D9579E" w:rsidRPr="002215E0" w14:paraId="3525E894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8A8C9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2FDC5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 hab. inż. Elżbieta Radzka, prof. uczelni</w:t>
            </w:r>
          </w:p>
        </w:tc>
      </w:tr>
      <w:tr w:rsidR="00D9579E" w:rsidRPr="002215E0" w14:paraId="4F6D093D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5834DC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08D2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Dr hab. inż. Elżbieta Radzka, prof. uczelni</w:t>
            </w:r>
          </w:p>
          <w:p w14:paraId="4B63D19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hab. inż. Krzysztof Pakuła, prof. uczelni</w:t>
            </w:r>
          </w:p>
        </w:tc>
      </w:tr>
      <w:tr w:rsidR="00D9579E" w:rsidRPr="002215E0" w14:paraId="2AB7C73E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085283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522DE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Celem kształcenia jest poznanie uwarunkowań rozwoju odnawialnych źródeł energii.</w:t>
            </w:r>
          </w:p>
        </w:tc>
      </w:tr>
      <w:tr w:rsidR="00D9579E" w:rsidRPr="002215E0" w14:paraId="54D8F34B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636492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162714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E615A3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 kierunkowego</w:t>
            </w:r>
          </w:p>
        </w:tc>
      </w:tr>
      <w:tr w:rsidR="00D9579E" w:rsidRPr="002215E0" w14:paraId="680445EE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A5F5C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W_01</w:t>
            </w:r>
          </w:p>
          <w:p w14:paraId="1D292178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F5B24A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problematykę z zakresu zasobów energii odnawialnej niezbędną do zrozumienia zjawisk i procesów zachodzących w przyrodzie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C5957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K_W01</w:t>
            </w:r>
          </w:p>
        </w:tc>
      </w:tr>
      <w:tr w:rsidR="00D9579E" w:rsidRPr="002215E0" w14:paraId="5048C972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BA8C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86DB04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Zna i rozumie w stopniu pogłębionym ideę zrównoważonego rozwoju</w:t>
            </w:r>
          </w:p>
          <w:p w14:paraId="738D2AE7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obszarów wiejskich, znaczenia odnawialnych źródeł energii i problematykę procesów kształtowania i ochrony środowiska.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B3C2E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K_W03</w:t>
            </w:r>
          </w:p>
        </w:tc>
      </w:tr>
      <w:tr w:rsidR="00D9579E" w:rsidRPr="002215E0" w14:paraId="60621F8F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4F6B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5A0F05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Zna i rozumie zagadnienia z zakresu ochrony i kształtowania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FEF74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K_W08</w:t>
            </w:r>
          </w:p>
        </w:tc>
      </w:tr>
      <w:tr w:rsidR="00D9579E" w:rsidRPr="002215E0" w14:paraId="4F1D9033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61A1F1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8E7118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9577B1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 kierunkowego</w:t>
            </w:r>
          </w:p>
        </w:tc>
      </w:tr>
      <w:tr w:rsidR="00D9579E" w:rsidRPr="002215E0" w14:paraId="25D8DCFF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31D8A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508C1A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Potrafi podjąć właściwe działania w kierunku pozyskania funduszy,</w:t>
            </w:r>
          </w:p>
          <w:p w14:paraId="301BA5B3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Na rozwój odnawialnych źródeł energii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B09F3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K_U06</w:t>
            </w:r>
          </w:p>
        </w:tc>
      </w:tr>
      <w:tr w:rsidR="00D9579E" w:rsidRPr="002215E0" w14:paraId="79E1D7D8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A2D83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4D6497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Potrafi przygotować, korzystając z różnych źródeł, opracowanie na temat pozyskiwania i wykorzystania energii ze źródeł odnawialnych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18A79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K_U01</w:t>
            </w:r>
          </w:p>
        </w:tc>
      </w:tr>
      <w:tr w:rsidR="00D9579E" w:rsidRPr="002215E0" w14:paraId="57415097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226134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F8077F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44536E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Symbol efektu kierunkowego</w:t>
            </w:r>
          </w:p>
        </w:tc>
      </w:tr>
      <w:tr w:rsidR="00D9579E" w:rsidRPr="002215E0" w14:paraId="2774313A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BDA271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0DD757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Jest gotów efektywnie pracować w grupie i kierować kilkuosobowym zespołem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0AFC0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K_K02</w:t>
            </w:r>
          </w:p>
        </w:tc>
      </w:tr>
      <w:tr w:rsidR="00D9579E" w:rsidRPr="002215E0" w14:paraId="6818DF9C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9141E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993D56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Jest gotów do korzystania z odnawialnych źródeł energii w aspekcie odpowiedzialności za jakość życia ludzi i stan środowiska naturalnego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D2FBF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t>K_K04</w:t>
            </w:r>
          </w:p>
        </w:tc>
      </w:tr>
      <w:tr w:rsidR="00D9579E" w:rsidRPr="002215E0" w14:paraId="3669DAB3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75C62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E6F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wykład (15 godz.), ćwiczenia   (15 godz.), </w:t>
            </w:r>
          </w:p>
          <w:p w14:paraId="583CFAA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wykład (8 godz.), ćwiczenia  (12 godz.),</w:t>
            </w:r>
          </w:p>
        </w:tc>
      </w:tr>
      <w:tr w:rsidR="00D9579E" w:rsidRPr="002215E0" w14:paraId="6019C8BC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F7D7AD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br w:type="page"/>
              <w:t>Wymagania wstępne i dodatkowe:</w:t>
            </w:r>
          </w:p>
        </w:tc>
      </w:tr>
      <w:tr w:rsidR="00D9579E" w:rsidRPr="002215E0" w14:paraId="467DF27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6B9AC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znajomość podstawowej wiedzy z zakresu geografii, fizyki i meteorologii</w:t>
            </w:r>
          </w:p>
        </w:tc>
      </w:tr>
      <w:tr w:rsidR="00D9579E" w:rsidRPr="002215E0" w14:paraId="6E0B398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CBD084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Treści modułu kształcenia:</w:t>
            </w:r>
          </w:p>
        </w:tc>
      </w:tr>
      <w:tr w:rsidR="00D9579E" w:rsidRPr="002215E0" w14:paraId="7C2B1F1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A1D19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Podstawowe definicje odnawialnych źródeł energii. Promieniowanie słoneczne w atmosferze ziemskiej w aspekcie OZE. Natężenie promieniowania, nasłonecznienie, usłonecznienie. Zasoby energii odnawialnej i jej wykorzystanie. Cyrkulacja powietrza atmosferycznego – cyrkulacja, wiatr w aspekcie OZE. Zmiany klimatu i ich skutki. Finansowanie inwestycji w OZE. Uwarunkowania rozwoju odnawialnych źródeł energii. Wytwarzanie, przesyłanie i dystrybucja energii elektrycznej z OZE. Tendencje rozwoju OZE w Polsce i UE. Regulacje promujące inwestycje w odnawialne źródła energii w Polsce. Skuteczność działań mających na celu zwiększenie udziału energii ze źródeł odnawianych. Bariery utrudniające rozwój OZE.</w:t>
            </w:r>
          </w:p>
        </w:tc>
      </w:tr>
      <w:tr w:rsidR="00D9579E" w:rsidRPr="002215E0" w14:paraId="385DB35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3F153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Literatura podstawowa:</w:t>
            </w:r>
          </w:p>
        </w:tc>
      </w:tr>
      <w:tr w:rsidR="00D9579E" w:rsidRPr="002215E0" w14:paraId="64E4889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55D80" w14:textId="77777777" w:rsidR="00D9579E" w:rsidRPr="002215E0" w:rsidRDefault="00D9579E" w:rsidP="00856866">
            <w:pPr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Lewandowski J.: Proekologiczne źródła energii, WNT, Warszawa 2009 </w:t>
            </w:r>
          </w:p>
          <w:p w14:paraId="31D0FC59" w14:textId="77777777" w:rsidR="00D9579E" w:rsidRPr="002215E0" w:rsidRDefault="00D9579E" w:rsidP="00856866">
            <w:pPr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Chmielnik T.: Technologie energetyczne, WNT , Warszawa 2008 </w:t>
            </w:r>
          </w:p>
          <w:p w14:paraId="396DBE1F" w14:textId="77777777" w:rsidR="00D9579E" w:rsidRPr="002215E0" w:rsidRDefault="00D9579E" w:rsidP="00856866">
            <w:pPr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Polityka energetyczna Polski do roku 2030. Warszawa: Ministerstwo Gospodarki, Wrzesień 2010. </w:t>
            </w:r>
          </w:p>
          <w:p w14:paraId="4223724B" w14:textId="77777777" w:rsidR="00D9579E" w:rsidRPr="002215E0" w:rsidRDefault="00D9579E" w:rsidP="00856866">
            <w:pPr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Europejska Komisja. Komunikat Komisji: Ramy polityczne na okres 2020–2030 dotyczące klimatu i energii /* COM/2014/015 </w:t>
            </w:r>
            <w:proofErr w:type="spellStart"/>
            <w:r w:rsidRPr="002215E0">
              <w:rPr>
                <w:rFonts w:cs="Arial"/>
              </w:rPr>
              <w:t>final</w:t>
            </w:r>
            <w:proofErr w:type="spellEnd"/>
            <w:r w:rsidRPr="002215E0">
              <w:rPr>
                <w:rFonts w:cs="Arial"/>
              </w:rPr>
              <w:t xml:space="preserve"> */. </w:t>
            </w:r>
          </w:p>
        </w:tc>
      </w:tr>
      <w:tr w:rsidR="00D9579E" w:rsidRPr="002215E0" w14:paraId="1176823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586DBC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Literatura dodatkowa:</w:t>
            </w:r>
          </w:p>
        </w:tc>
      </w:tr>
      <w:tr w:rsidR="00D9579E" w:rsidRPr="002215E0" w14:paraId="2E99C10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E454F" w14:textId="77777777" w:rsidR="00D9579E" w:rsidRPr="002215E0" w:rsidRDefault="00D9579E" w:rsidP="00856866">
            <w:pPr>
              <w:pStyle w:val="Akapitzlist"/>
              <w:numPr>
                <w:ilvl w:val="0"/>
                <w:numId w:val="22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Soliński I.: Energetyczne i ekonomiczne aspekty wykorzystania energii wiatrowej, Wyd. Instytutu Gospodarki Surowcami Mineralnymi i Energią, PAN, Kraków 1999 </w:t>
            </w:r>
          </w:p>
          <w:p w14:paraId="4365AC8F" w14:textId="77777777" w:rsidR="00D9579E" w:rsidRPr="002215E0" w:rsidRDefault="00D9579E" w:rsidP="00856866">
            <w:pPr>
              <w:pStyle w:val="Akapitzlist"/>
              <w:numPr>
                <w:ilvl w:val="0"/>
                <w:numId w:val="22"/>
              </w:numPr>
              <w:spacing w:before="0"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 xml:space="preserve">Szyjko Cezary. Strategia UE a wyzwania energetyczne Polski. Czysta Energia. 10 2011. </w:t>
            </w:r>
          </w:p>
        </w:tc>
      </w:tr>
      <w:tr w:rsidR="00D9579E" w:rsidRPr="002215E0" w14:paraId="07A41A8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8E92D7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Planowane formy/działania/metody dydaktyczne:</w:t>
            </w:r>
          </w:p>
        </w:tc>
      </w:tr>
      <w:tr w:rsidR="00D9579E" w:rsidRPr="002215E0" w14:paraId="5402E379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A470B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Wykład – metoda podająca z wykorzystaniem prezentacji multimedialnej;</w:t>
            </w:r>
          </w:p>
          <w:p w14:paraId="62A44BF5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Ćwiczenia laboratoryjne – metoda aktywizująca i praktyczna, metoda podająca z wykorzystaniem prezentacji multimedialnej</w:t>
            </w:r>
          </w:p>
        </w:tc>
      </w:tr>
      <w:tr w:rsidR="00D9579E" w:rsidRPr="002215E0" w14:paraId="05B494D3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D8143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Sposoby weryfikacji efektów uczenia się osiąganych przez studenta:</w:t>
            </w:r>
          </w:p>
        </w:tc>
      </w:tr>
      <w:tr w:rsidR="00D9579E" w:rsidRPr="002215E0" w14:paraId="47DC50B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E1FF1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Kolokwia pisemne (sprawdzian testowy lub w postaci pytań)  </w:t>
            </w:r>
            <w:r w:rsidRPr="002215E0">
              <w:rPr>
                <w:rFonts w:cs="Arial"/>
              </w:rPr>
              <w:t xml:space="preserve">K_W01, K_W02 K_W03, </w:t>
            </w:r>
            <w:r w:rsidRPr="002215E0">
              <w:rPr>
                <w:rFonts w:cs="Arial"/>
                <w:color w:val="000000"/>
              </w:rPr>
              <w:t>K_U01, K_U02, K_U03,</w:t>
            </w:r>
            <w:r w:rsidRPr="002215E0">
              <w:rPr>
                <w:rFonts w:cs="Arial"/>
                <w:color w:val="000000"/>
              </w:rPr>
              <w:br/>
              <w:t>Projekt badawczy K_W03, K_W02, K_U03, K_U01, K_K01, K_K02,</w:t>
            </w:r>
          </w:p>
        </w:tc>
      </w:tr>
      <w:tr w:rsidR="00D9579E" w:rsidRPr="002215E0" w14:paraId="3B705CAE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17989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Forma i warunki zaliczenia:</w:t>
            </w:r>
          </w:p>
        </w:tc>
      </w:tr>
      <w:tr w:rsidR="00D9579E" w:rsidRPr="002215E0" w14:paraId="3447ED0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045DE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Sposób uzyskania punktów z poszczególnych form zaliczenia:</w:t>
            </w:r>
          </w:p>
          <w:p w14:paraId="7FA53A80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Kolokwia: 50 pkt.</w:t>
            </w:r>
          </w:p>
          <w:p w14:paraId="00C22D13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Projekt badawczy 25pkt.</w:t>
            </w:r>
          </w:p>
        </w:tc>
      </w:tr>
      <w:tr w:rsidR="00D9579E" w:rsidRPr="002215E0" w14:paraId="6F0D7F6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5CBEB8" w14:textId="77777777" w:rsidR="00D9579E" w:rsidRPr="002215E0" w:rsidRDefault="00D9579E" w:rsidP="00D9579E">
            <w:pPr>
              <w:pStyle w:val="Tytukomrki"/>
              <w:spacing w:line="240" w:lineRule="exact"/>
            </w:pPr>
            <w:r w:rsidRPr="002215E0">
              <w:t>Bilans punktów ECTS:</w:t>
            </w:r>
          </w:p>
        </w:tc>
      </w:tr>
      <w:tr w:rsidR="00D9579E" w:rsidRPr="002215E0" w14:paraId="744057D3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CAF5C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D9579E" w:rsidRPr="002215E0" w14:paraId="56E14782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764026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87CD71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7A552442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2FCE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3A2B0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</w:p>
        </w:tc>
      </w:tr>
      <w:tr w:rsidR="00D9579E" w:rsidRPr="002215E0" w14:paraId="27E9C2D7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CEE84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6FF38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6BAD7765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46E1F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1880F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523CF719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A569F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A1890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661DB30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0490F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F8929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</w:p>
        </w:tc>
      </w:tr>
      <w:tr w:rsidR="00D9579E" w:rsidRPr="002215E0" w14:paraId="5A27110E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9D1D0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2C9DE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D9579E" w:rsidRPr="002215E0" w14:paraId="1D5C832A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623E6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BF1EA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69083D3D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9E21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wykonanie projektu badawczego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F107C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D9579E" w:rsidRPr="002215E0" w14:paraId="6D1732D8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22A71" w14:textId="77777777" w:rsidR="00D9579E" w:rsidRPr="002215E0" w:rsidRDefault="00D9579E" w:rsidP="00D9579E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36B9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6203D571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667EE" w14:textId="77777777" w:rsidR="00D9579E" w:rsidRPr="002215E0" w:rsidRDefault="00D9579E" w:rsidP="00D9579E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DD8D2" w14:textId="77777777" w:rsidR="00D9579E" w:rsidRPr="002215E0" w:rsidRDefault="00D9579E" w:rsidP="00D9579E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9579E" w:rsidRPr="002215E0" w14:paraId="16301347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203222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D9579E" w:rsidRPr="002215E0" w14:paraId="5B0DC86D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6044DD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3EA35D" w14:textId="77777777" w:rsidR="00D9579E" w:rsidRPr="002215E0" w:rsidRDefault="00D9579E" w:rsidP="00D9579E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69F512D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EECCB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FBF8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</w:p>
        </w:tc>
      </w:tr>
      <w:tr w:rsidR="00D9579E" w:rsidRPr="002215E0" w14:paraId="2328DB9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183D8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BF452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64ED3FC1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BDAC2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42E34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D9579E" w:rsidRPr="002215E0" w14:paraId="26825055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3B829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CF010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75FDED2D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0A165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C9BB2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</w:p>
        </w:tc>
      </w:tr>
      <w:tr w:rsidR="00D9579E" w:rsidRPr="002215E0" w14:paraId="0A7AEEF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0DEAB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B21C2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20</w:t>
            </w:r>
          </w:p>
        </w:tc>
      </w:tr>
      <w:tr w:rsidR="00D9579E" w:rsidRPr="002215E0" w14:paraId="21F9916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D3066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9045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618EECD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797F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samodzielne wykonanie projektu badawczego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0AFA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D9579E" w:rsidRPr="002215E0" w14:paraId="5796911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FD927" w14:textId="77777777" w:rsidR="00D9579E" w:rsidRPr="002215E0" w:rsidRDefault="00D9579E" w:rsidP="00D9579E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A9518" w14:textId="77777777" w:rsidR="00D9579E" w:rsidRPr="002215E0" w:rsidRDefault="00D9579E" w:rsidP="00D9579E">
            <w:pPr>
              <w:spacing w:after="0" w:line="240" w:lineRule="exact"/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156C7EB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8CAE4" w14:textId="77777777" w:rsidR="00D9579E" w:rsidRPr="002215E0" w:rsidRDefault="00D9579E" w:rsidP="00D9579E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C54C2" w14:textId="77777777" w:rsidR="00D9579E" w:rsidRPr="002215E0" w:rsidRDefault="00D9579E" w:rsidP="00D9579E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7E458C57" w14:textId="77777777" w:rsidR="00D9579E" w:rsidRPr="002215E0" w:rsidRDefault="00D9579E" w:rsidP="00D9579E">
      <w:pPr>
        <w:rPr>
          <w:rFonts w:cs="Arial"/>
        </w:rPr>
      </w:pPr>
    </w:p>
    <w:p w14:paraId="4D25D459" w14:textId="77777777" w:rsidR="00D9579E" w:rsidRPr="002215E0" w:rsidRDefault="00D9579E" w:rsidP="00D9579E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164"/>
        <w:gridCol w:w="261"/>
        <w:gridCol w:w="567"/>
        <w:gridCol w:w="262"/>
        <w:gridCol w:w="164"/>
        <w:gridCol w:w="141"/>
        <w:gridCol w:w="567"/>
        <w:gridCol w:w="1276"/>
        <w:gridCol w:w="567"/>
        <w:gridCol w:w="335"/>
        <w:gridCol w:w="1083"/>
        <w:gridCol w:w="1257"/>
        <w:gridCol w:w="180"/>
        <w:gridCol w:w="2303"/>
      </w:tblGrid>
      <w:tr w:rsidR="00D9579E" w:rsidRPr="002215E0" w14:paraId="05A02E9F" w14:textId="77777777" w:rsidTr="00D9579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50462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2215E0">
              <w:rPr>
                <w:rFonts w:cs="Arial"/>
              </w:rPr>
              <w:lastRenderedPageBreak/>
              <w:br w:type="page"/>
            </w:r>
            <w:r w:rsidRPr="002215E0">
              <w:rPr>
                <w:rFonts w:cs="Arial"/>
                <w:b/>
                <w:bCs/>
                <w:color w:val="000000"/>
              </w:rPr>
              <w:t xml:space="preserve">Sylabus przedmiotu / modułu kształcenia </w:t>
            </w:r>
          </w:p>
        </w:tc>
      </w:tr>
      <w:tr w:rsidR="00D9579E" w:rsidRPr="002215E0" w14:paraId="0816832F" w14:textId="77777777" w:rsidTr="00D9579E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29452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Nazwa przedmiotu/modułu kształcenia:</w:t>
            </w:r>
            <w:r w:rsidRPr="002215E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FD11F" w14:textId="77777777" w:rsidR="00D9579E" w:rsidRPr="002215E0" w:rsidRDefault="00D9579E" w:rsidP="00E23ADA">
            <w:pPr>
              <w:pStyle w:val="sylab2"/>
              <w:rPr>
                <w:szCs w:val="22"/>
              </w:rPr>
            </w:pPr>
            <w:bookmarkStart w:id="32" w:name="_Toc179376780"/>
            <w:r w:rsidRPr="002215E0">
              <w:rPr>
                <w:szCs w:val="22"/>
              </w:rPr>
              <w:t>Analiza i modelowanie procesów środowiskowych</w:t>
            </w:r>
            <w:bookmarkEnd w:id="32"/>
          </w:p>
        </w:tc>
      </w:tr>
      <w:tr w:rsidR="00D9579E" w:rsidRPr="006B0868" w14:paraId="4C50268F" w14:textId="77777777" w:rsidTr="00D9579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34B48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  <w:lang w:val="en-US"/>
              </w:rPr>
            </w:pP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2215E0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2215E0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5C059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  <w:lang w:val="en-US"/>
              </w:rPr>
            </w:pPr>
            <w:r w:rsidRPr="002215E0">
              <w:rPr>
                <w:rFonts w:cs="Arial"/>
                <w:color w:val="000000"/>
                <w:lang w:val="en-US"/>
              </w:rPr>
              <w:t>Analysis and modeling of environmental processes</w:t>
            </w:r>
          </w:p>
        </w:tc>
      </w:tr>
      <w:tr w:rsidR="00D9579E" w:rsidRPr="002215E0" w14:paraId="2451E65C" w14:textId="77777777" w:rsidTr="00D9579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E4239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Język wykładowy:</w:t>
            </w:r>
            <w:r w:rsidRPr="002215E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A04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 Język polski</w:t>
            </w:r>
          </w:p>
        </w:tc>
      </w:tr>
      <w:tr w:rsidR="00D9579E" w:rsidRPr="002215E0" w14:paraId="1A78770B" w14:textId="77777777" w:rsidTr="00D9579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F1DD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938E4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Rolnictwo</w:t>
            </w:r>
          </w:p>
        </w:tc>
      </w:tr>
      <w:tr w:rsidR="00D9579E" w:rsidRPr="002215E0" w14:paraId="3F125434" w14:textId="77777777" w:rsidTr="00D9579E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7BB05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9078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Wydział Nauk Rolniczych</w:t>
            </w:r>
          </w:p>
        </w:tc>
      </w:tr>
      <w:tr w:rsidR="00D9579E" w:rsidRPr="002215E0" w14:paraId="7AA47E38" w14:textId="77777777" w:rsidTr="00D9579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35356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E29C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fakultatywny</w:t>
            </w:r>
          </w:p>
        </w:tc>
      </w:tr>
      <w:tr w:rsidR="00D9579E" w:rsidRPr="002215E0" w14:paraId="071B0930" w14:textId="77777777" w:rsidTr="00D9579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8B118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BF9C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D9579E" w:rsidRPr="002215E0" w14:paraId="30CEB53C" w14:textId="77777777" w:rsidTr="00D9579E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3C3681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3B1F4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i/>
                <w:iCs/>
              </w:rPr>
            </w:pPr>
            <w:r w:rsidRPr="002215E0">
              <w:rPr>
                <w:rFonts w:cs="Arial"/>
                <w:color w:val="000000"/>
              </w:rPr>
              <w:t>pierwszy</w:t>
            </w:r>
          </w:p>
        </w:tc>
      </w:tr>
      <w:tr w:rsidR="00D9579E" w:rsidRPr="002215E0" w14:paraId="64FE82EB" w14:textId="77777777" w:rsidTr="00D9579E">
        <w:trPr>
          <w:trHeight w:val="4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B7F3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D02B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drugi</w:t>
            </w:r>
          </w:p>
        </w:tc>
      </w:tr>
      <w:tr w:rsidR="00D9579E" w:rsidRPr="002215E0" w14:paraId="4F8F5E9F" w14:textId="77777777" w:rsidTr="00D9579E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F15A0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84EA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D9579E" w:rsidRPr="002215E0" w14:paraId="6DC5FD78" w14:textId="77777777" w:rsidTr="00D9579E">
        <w:trPr>
          <w:trHeight w:val="454"/>
        </w:trPr>
        <w:tc>
          <w:tcPr>
            <w:tcW w:w="52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2DEBC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C02D8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Katarzyna Rymuza</w:t>
            </w:r>
          </w:p>
        </w:tc>
      </w:tr>
      <w:tr w:rsidR="00D9579E" w:rsidRPr="002215E0" w14:paraId="76E33D39" w14:textId="77777777" w:rsidTr="00D9579E">
        <w:trPr>
          <w:trHeight w:val="454"/>
        </w:trPr>
        <w:tc>
          <w:tcPr>
            <w:tcW w:w="52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9DF1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10C1B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Katarzyna Rymuza</w:t>
            </w:r>
          </w:p>
        </w:tc>
      </w:tr>
      <w:tr w:rsidR="00D9579E" w:rsidRPr="002215E0" w14:paraId="39CA7037" w14:textId="77777777" w:rsidTr="00D9579E">
        <w:trPr>
          <w:trHeight w:val="454"/>
        </w:trPr>
        <w:tc>
          <w:tcPr>
            <w:tcW w:w="52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B0AE1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Założenia i cele przedmiotu</w:t>
            </w:r>
          </w:p>
        </w:tc>
        <w:tc>
          <w:tcPr>
            <w:tcW w:w="51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128D7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Celem kształcenia jest poznanie metod analizy procesów środowiskowych oraz poznanie modeli opisujących te procesy.</w:t>
            </w:r>
          </w:p>
        </w:tc>
      </w:tr>
      <w:tr w:rsidR="00D9579E" w:rsidRPr="002215E0" w14:paraId="4FC4C68B" w14:textId="77777777" w:rsidTr="00D9579E">
        <w:trPr>
          <w:trHeight w:val="454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3FC13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4A05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81461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 kierunkowego</w:t>
            </w:r>
          </w:p>
          <w:p w14:paraId="5162A0E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="00D9579E" w:rsidRPr="002215E0" w14:paraId="1B39E432" w14:textId="77777777" w:rsidTr="00D9579E">
        <w:trPr>
          <w:trHeight w:val="393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01948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AC6E5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Posiada wiedzę na temat najważniejszych współczesnych metod analizy stanu środowiska. Zna przykłady zastosowań poszczególnych metod oraz ich słabe i mocne strony.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12C5C4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K_W01</w:t>
            </w:r>
          </w:p>
        </w:tc>
      </w:tr>
      <w:tr w:rsidR="00D9579E" w:rsidRPr="002215E0" w14:paraId="72F24A74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F40C8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91AA5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Wie, z jakich programów i pakietów statystyczno-ekonometrycznych skorzystać w celu posłużenia się daną techniką.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411C9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K_W02</w:t>
            </w:r>
          </w:p>
        </w:tc>
      </w:tr>
      <w:tr w:rsidR="00D9579E" w:rsidRPr="002215E0" w14:paraId="58F7962B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1F4B8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W_03</w:t>
            </w:r>
          </w:p>
          <w:p w14:paraId="4FA1A94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E8C358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Rozróżnia metody ilościowe od jakościowych, potrafi skonstruować różne wskaźniki za pomocą których można opisać stan środowiska.  W podstawowym zakresie posłużyć się różnymi programami komputerowymi w celu przeprowadzenia analizy i modelowania procesów środowiskowych.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ACEA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K_W02</w:t>
            </w:r>
          </w:p>
        </w:tc>
      </w:tr>
      <w:tr w:rsidR="00D9579E" w:rsidRPr="002215E0" w14:paraId="0FDCD949" w14:textId="77777777" w:rsidTr="00D9579E">
        <w:trPr>
          <w:trHeight w:val="454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48C8D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4E869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8D896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9579E" w:rsidRPr="002215E0" w14:paraId="69FA5F7D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88871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</w:p>
          <w:p w14:paraId="5EB307F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  <w:p w14:paraId="1546938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96B6B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Potrafi dobrać odpowiednie techniki analityczne i  badawcze do rozwiązania konkretnych problemów.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BD94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K_U01</w:t>
            </w:r>
          </w:p>
        </w:tc>
      </w:tr>
      <w:tr w:rsidR="00D9579E" w:rsidRPr="002215E0" w14:paraId="1537FA91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E263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7BC8D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Umie zaplanować proces badawczy z wykorzystaniem poszczególnych metod.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D5C6C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K_U01</w:t>
            </w:r>
          </w:p>
        </w:tc>
      </w:tr>
      <w:tr w:rsidR="00D9579E" w:rsidRPr="002215E0" w14:paraId="29978E5B" w14:textId="77777777" w:rsidTr="00D9579E">
        <w:trPr>
          <w:trHeight w:val="454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94559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A404D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B033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9579E" w:rsidRPr="002215E0" w14:paraId="5EE8A99C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3CFB1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C78BC5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Jest świadomy konieczności poszerzania wiedzy i umiejętności w zakresie analizy danych.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EDEA83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K_K01</w:t>
            </w:r>
          </w:p>
        </w:tc>
      </w:tr>
      <w:tr w:rsidR="00D9579E" w:rsidRPr="002215E0" w14:paraId="314EE6BA" w14:textId="77777777" w:rsidTr="00D9579E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BFBF22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D143FB0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Postępuje zgodnie z zasadami etyki zawodowej. Dba o przestrzeganie prawa w zakresie własności intelektualnej.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CDC0F9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K_K03</w:t>
            </w:r>
          </w:p>
        </w:tc>
      </w:tr>
      <w:tr w:rsidR="00D9579E" w:rsidRPr="002215E0" w14:paraId="0567CD39" w14:textId="77777777" w:rsidTr="00D9579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F6435D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1FC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 xml:space="preserve">wykład, ćwiczenia </w:t>
            </w:r>
          </w:p>
        </w:tc>
      </w:tr>
      <w:tr w:rsidR="00D9579E" w:rsidRPr="002215E0" w14:paraId="6DD26C7E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38BDB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</w:rPr>
              <w:br w:type="page"/>
            </w:r>
            <w:r w:rsidRPr="002215E0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D9579E" w:rsidRPr="002215E0" w14:paraId="5714A91A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9105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lastRenderedPageBreak/>
              <w:t>znajomość podstawowej wiedzy z zakresu ochrony środowiska, statystyki opisowej i statystyki matematycznej oraz informatyki (znajomość programów użytkowych)</w:t>
            </w:r>
          </w:p>
        </w:tc>
      </w:tr>
      <w:tr w:rsidR="00D9579E" w:rsidRPr="002215E0" w14:paraId="27A98679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A83FE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Treści modułu kształcenia</w:t>
            </w:r>
          </w:p>
        </w:tc>
      </w:tr>
      <w:tr w:rsidR="00D9579E" w:rsidRPr="002215E0" w14:paraId="50F993D9" w14:textId="77777777" w:rsidTr="00D9579E">
        <w:trPr>
          <w:trHeight w:val="169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890D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Cs/>
              </w:rPr>
            </w:pPr>
            <w:r w:rsidRPr="002215E0">
              <w:rPr>
                <w:rFonts w:cs="Arial"/>
              </w:rPr>
              <w:t xml:space="preserve">Metody analiz danych środowiskowych. Podstawowe definicje i pojęcia związane z analiza danych. Jakość i niepewność danych. Reprezentatywność próby. Model i modelowanie. Przykłady modeli ekologicznych. Modele matematyczne wykorzystywane w analizie środowiska. </w:t>
            </w:r>
            <w:r w:rsidRPr="002215E0">
              <w:rPr>
                <w:rFonts w:cs="Arial"/>
                <w:bCs/>
              </w:rPr>
              <w:t xml:space="preserve">Metody statystyki opisowej oraz wybrane zagadnienia eksploracyjnej analizy danych przestrzennych i środowiskowych. Wykorzystanie </w:t>
            </w:r>
            <w:proofErr w:type="spellStart"/>
            <w:r w:rsidRPr="002215E0">
              <w:rPr>
                <w:rFonts w:cs="Arial"/>
                <w:bCs/>
              </w:rPr>
              <w:t>Excell</w:t>
            </w:r>
            <w:proofErr w:type="spellEnd"/>
            <w:r w:rsidRPr="002215E0">
              <w:rPr>
                <w:rFonts w:cs="Arial"/>
                <w:bCs/>
              </w:rPr>
              <w:t xml:space="preserve"> do analizy danych. Metody taksonomii numerycznej. Analiza skupień. Analiza czynnikowa. Analiza regresji liniowej. Ogólne modele liniowe i nieliniowe. Funkcje wzrostu. </w:t>
            </w:r>
          </w:p>
        </w:tc>
      </w:tr>
      <w:tr w:rsidR="00D9579E" w:rsidRPr="002215E0" w14:paraId="37AF9910" w14:textId="77777777" w:rsidTr="00D9579E">
        <w:trPr>
          <w:trHeight w:val="34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A9BC75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329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D9579E" w:rsidRPr="002215E0" w14:paraId="3805EF05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FDC5E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</w:rPr>
              <w:t>Starzyńska W., 2005. Statystyka praktyczna, Wyd. Nauk.  PWN.</w:t>
            </w:r>
            <w:r w:rsidRPr="002215E0">
              <w:rPr>
                <w:rFonts w:cs="Arial"/>
              </w:rPr>
              <w:br/>
            </w:r>
            <w:proofErr w:type="spellStart"/>
            <w:r w:rsidRPr="002215E0">
              <w:rPr>
                <w:rFonts w:cs="Arial"/>
              </w:rPr>
              <w:t>Holnicki</w:t>
            </w:r>
            <w:proofErr w:type="spellEnd"/>
            <w:r w:rsidRPr="002215E0">
              <w:rPr>
                <w:rFonts w:cs="Arial"/>
              </w:rPr>
              <w:t xml:space="preserve"> P., 2000. Modelowanie procesów środowiska naturalnego. Wyż. </w:t>
            </w:r>
            <w:proofErr w:type="spellStart"/>
            <w:r w:rsidRPr="002215E0">
              <w:rPr>
                <w:rFonts w:cs="Arial"/>
              </w:rPr>
              <w:t>Szkoł</w:t>
            </w:r>
            <w:proofErr w:type="spellEnd"/>
            <w:r w:rsidRPr="002215E0">
              <w:rPr>
                <w:rFonts w:cs="Arial"/>
              </w:rPr>
              <w:t xml:space="preserve">. </w:t>
            </w:r>
            <w:proofErr w:type="spellStart"/>
            <w:r w:rsidRPr="002215E0">
              <w:rPr>
                <w:rFonts w:cs="Arial"/>
              </w:rPr>
              <w:t>Inform</w:t>
            </w:r>
            <w:proofErr w:type="spellEnd"/>
            <w:r w:rsidRPr="002215E0">
              <w:rPr>
                <w:rFonts w:cs="Arial"/>
              </w:rPr>
              <w:t xml:space="preserve">. </w:t>
            </w:r>
            <w:proofErr w:type="spellStart"/>
            <w:r w:rsidRPr="002215E0">
              <w:rPr>
                <w:rFonts w:cs="Arial"/>
              </w:rPr>
              <w:t>Stosow</w:t>
            </w:r>
            <w:proofErr w:type="spellEnd"/>
            <w:r w:rsidRPr="002215E0">
              <w:rPr>
                <w:rFonts w:cs="Arial"/>
              </w:rPr>
              <w:t xml:space="preserve"> i Zarz. Warszawa.</w:t>
            </w:r>
            <w:r w:rsidRPr="002215E0">
              <w:rPr>
                <w:rFonts w:cs="Arial"/>
              </w:rPr>
              <w:br/>
            </w:r>
            <w:proofErr w:type="spellStart"/>
            <w:r w:rsidRPr="002215E0">
              <w:rPr>
                <w:rFonts w:cs="Arial"/>
                <w:color w:val="000000"/>
              </w:rPr>
              <w:t>Povstenko</w:t>
            </w:r>
            <w:proofErr w:type="spellEnd"/>
            <w:r w:rsidRPr="002215E0">
              <w:rPr>
                <w:rFonts w:cs="Arial"/>
                <w:color w:val="000000"/>
              </w:rPr>
              <w:t xml:space="preserve"> J., 2005. Wprowadzenie do metod numerycznych, Akademicka Oficyna Wydawnicza EXIT, Warszawa. </w:t>
            </w:r>
          </w:p>
        </w:tc>
      </w:tr>
      <w:tr w:rsidR="00D9579E" w:rsidRPr="002215E0" w14:paraId="22781FC0" w14:textId="77777777" w:rsidTr="00D9579E">
        <w:trPr>
          <w:trHeight w:val="29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AF69B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36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D9579E" w:rsidRPr="002215E0" w14:paraId="025562FA" w14:textId="77777777" w:rsidTr="00D9579E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6C30B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1.Wskazówki metodyczne dotyczące modelowania w systemie zarządzania jakością powietrza. Ministerstwo środowiska. Główny Inspektorat Ochrony Środowiska. Warszawa 2003.</w:t>
            </w:r>
            <w:r w:rsidRPr="002215E0">
              <w:rPr>
                <w:rFonts w:cs="Arial"/>
                <w:color w:val="000000"/>
              </w:rPr>
              <w:br/>
              <w:t>2. Tadeusiewicz R.,  1993. Problemy biocybernetyki, PWN.</w:t>
            </w:r>
          </w:p>
        </w:tc>
      </w:tr>
      <w:tr w:rsidR="00D9579E" w:rsidRPr="002215E0" w14:paraId="6C2D9B0E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C2CC8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Planowane formy/działania/metody dydaktyczne::</w:t>
            </w:r>
          </w:p>
        </w:tc>
      </w:tr>
      <w:tr w:rsidR="00D9579E" w:rsidRPr="002215E0" w14:paraId="6C375FD5" w14:textId="77777777" w:rsidTr="00D9579E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25F8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Wykład – metoda podająca z wykorzystaniem prezentacji multimedialnej; Ćwiczenia laboratoryjne – metoda aktywizująca i praktyczna, tj. wykonywanie projektu badawczego, polegającego na analizie wybranego zjawiska.</w:t>
            </w:r>
          </w:p>
        </w:tc>
      </w:tr>
      <w:tr w:rsidR="00D9579E" w:rsidRPr="002215E0" w14:paraId="5E7D4140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646B8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9579E" w:rsidRPr="002215E0" w14:paraId="73AAC7FA" w14:textId="77777777" w:rsidTr="00D9579E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D2B17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Wykład: kolokwium pisemne, ćwiczenia: analiza problemu na podstawie danych związanych z procesami zachodzącymi w środowisku</w:t>
            </w:r>
          </w:p>
        </w:tc>
      </w:tr>
      <w:tr w:rsidR="00D9579E" w:rsidRPr="002215E0" w14:paraId="55B2B885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6AB9E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 xml:space="preserve">Forma i warunki zaliczenia: </w:t>
            </w:r>
          </w:p>
        </w:tc>
      </w:tr>
      <w:tr w:rsidR="00D9579E" w:rsidRPr="002215E0" w14:paraId="5776E8F6" w14:textId="77777777" w:rsidTr="00D9579E">
        <w:trPr>
          <w:trHeight w:val="34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A45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color w:val="000000"/>
              </w:rPr>
              <w:t>Warunkiem uzyskania zaliczenia jest uzyskanie co najmniej 51% punktów z kolokwium pisemnego i pisemnej analizy problemu na podstawie danych opisujących zagadnienia ochrony środowiska</w:t>
            </w:r>
            <w:r w:rsidRPr="002215E0">
              <w:rPr>
                <w:rFonts w:cs="Arial"/>
                <w:color w:val="000000"/>
              </w:rPr>
              <w:br/>
              <w:t>Kryterium oceny: 51-60% - dostateczny; 61-70% - dostateczny plus,71-80% - dobry, 81-90% - dobry plus, 91-100% - bardzo dobry.</w:t>
            </w:r>
          </w:p>
        </w:tc>
      </w:tr>
      <w:tr w:rsidR="00D9579E" w:rsidRPr="002215E0" w14:paraId="6ACA27BC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D3FE29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D9579E" w:rsidRPr="002215E0" w14:paraId="43353CDF" w14:textId="77777777" w:rsidTr="00D9579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634404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</w:rPr>
            </w:pPr>
            <w:r w:rsidRPr="002215E0">
              <w:rPr>
                <w:rFonts w:cs="Arial"/>
              </w:rPr>
              <w:t>Studia stacjonarne</w:t>
            </w:r>
          </w:p>
        </w:tc>
      </w:tr>
      <w:tr w:rsidR="00D9579E" w:rsidRPr="002215E0" w14:paraId="4994D289" w14:textId="77777777" w:rsidTr="00D9579E">
        <w:trPr>
          <w:trHeight w:val="454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6D14AB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</w:rPr>
              <w:t>Aktywność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BEE64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jc w:val="center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</w:rPr>
              <w:t xml:space="preserve">Obciążenie studenta </w:t>
            </w:r>
          </w:p>
        </w:tc>
      </w:tr>
      <w:tr w:rsidR="00D9579E" w:rsidRPr="002215E0" w14:paraId="148C4B56" w14:textId="77777777" w:rsidTr="00D9579E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DBA11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81862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3F872593" w14:textId="77777777" w:rsidTr="00D9579E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2CCA6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udział w ćwiczeniach 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1F529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251950AC" w14:textId="77777777" w:rsidTr="00D9579E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93FA9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C0644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0865CF9C" w14:textId="77777777" w:rsidTr="00D9579E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89486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6C1CE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11</w:t>
            </w:r>
          </w:p>
        </w:tc>
      </w:tr>
      <w:tr w:rsidR="00D9579E" w:rsidRPr="002215E0" w14:paraId="3D8B2F8E" w14:textId="77777777" w:rsidTr="00D9579E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A49FF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558991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13</w:t>
            </w:r>
          </w:p>
        </w:tc>
      </w:tr>
      <w:tr w:rsidR="00D9579E" w:rsidRPr="002215E0" w14:paraId="28B1A9A1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C370D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wykonanie projektu 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8A6BF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13</w:t>
            </w:r>
          </w:p>
        </w:tc>
      </w:tr>
      <w:tr w:rsidR="00D9579E" w:rsidRPr="002215E0" w14:paraId="5B59AFA4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560D3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outlineLvl w:val="1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Sumaryczne obciążenie pracą studenta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0689A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75</w:t>
            </w:r>
          </w:p>
        </w:tc>
      </w:tr>
      <w:tr w:rsidR="00D9579E" w:rsidRPr="002215E0" w14:paraId="672C1FE6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FC4C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outlineLvl w:val="1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Punkty ECTS za przedmiot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C1A9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3</w:t>
            </w:r>
          </w:p>
        </w:tc>
      </w:tr>
      <w:tr w:rsidR="00D9579E" w:rsidRPr="002215E0" w14:paraId="37C56DC2" w14:textId="77777777" w:rsidTr="00D9579E">
        <w:trPr>
          <w:trHeight w:val="360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D09A8A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D9579E" w:rsidRPr="002215E0" w14:paraId="4EF71469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08C36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</w:rPr>
              <w:t>Aktywność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FBA34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exact"/>
              <w:ind w:left="0"/>
              <w:rPr>
                <w:rFonts w:cs="Arial"/>
                <w:b/>
                <w:color w:val="000000"/>
              </w:rPr>
            </w:pPr>
            <w:r w:rsidRPr="002215E0">
              <w:rPr>
                <w:rFonts w:cs="Arial"/>
                <w:b/>
              </w:rPr>
              <w:t xml:space="preserve">Obciążenie studenta </w:t>
            </w:r>
          </w:p>
        </w:tc>
      </w:tr>
      <w:tr w:rsidR="00D9579E" w:rsidRPr="002215E0" w14:paraId="7D5CE875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6F0D5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222C7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01C899CA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ECB3C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 xml:space="preserve">udział w ćwiczeniach 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7AB05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D9579E" w:rsidRPr="002215E0" w14:paraId="73031A55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08BFD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725D5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13</w:t>
            </w:r>
          </w:p>
        </w:tc>
      </w:tr>
      <w:tr w:rsidR="00D9579E" w:rsidRPr="002215E0" w14:paraId="4E30DD2D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62824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ED5E7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10</w:t>
            </w:r>
          </w:p>
        </w:tc>
      </w:tr>
      <w:tr w:rsidR="00D9579E" w:rsidRPr="002215E0" w14:paraId="08F5835B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1F485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kolokwium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E5EBE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25</w:t>
            </w:r>
          </w:p>
        </w:tc>
      </w:tr>
      <w:tr w:rsidR="00D9579E" w:rsidRPr="002215E0" w14:paraId="11481C4F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CF5DA" w14:textId="77777777" w:rsidR="00D9579E" w:rsidRPr="002215E0" w:rsidRDefault="00D9579E" w:rsidP="00D9579E">
            <w:pPr>
              <w:spacing w:before="0" w:after="0" w:line="240" w:lineRule="exact"/>
              <w:ind w:left="0"/>
              <w:rPr>
                <w:rFonts w:cs="Arial"/>
              </w:rPr>
            </w:pPr>
            <w:r w:rsidRPr="002215E0">
              <w:rPr>
                <w:rFonts w:cs="Arial"/>
              </w:rPr>
              <w:t>samodzielne wykonanie projektu badawczego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08416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</w:rPr>
            </w:pPr>
            <w:r w:rsidRPr="002215E0">
              <w:rPr>
                <w:rFonts w:cs="Arial"/>
              </w:rPr>
              <w:t>7</w:t>
            </w:r>
          </w:p>
        </w:tc>
      </w:tr>
      <w:tr w:rsidR="00D9579E" w:rsidRPr="002215E0" w14:paraId="34297B74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2ADC9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outlineLvl w:val="1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Sumaryczne obciążenie pracą studenta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1BC81" w14:textId="77777777" w:rsidR="00D9579E" w:rsidRPr="002215E0" w:rsidRDefault="00D9579E" w:rsidP="00D9579E">
            <w:pPr>
              <w:spacing w:before="0" w:after="0" w:line="240" w:lineRule="exact"/>
              <w:ind w:left="0"/>
              <w:jc w:val="center"/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75</w:t>
            </w:r>
          </w:p>
        </w:tc>
      </w:tr>
      <w:tr w:rsidR="00D9579E" w:rsidRPr="002215E0" w14:paraId="76306324" w14:textId="77777777" w:rsidTr="00D9579E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1DBC5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outlineLvl w:val="1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Punkty ECTS za przedmiot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8EB1C" w14:textId="77777777" w:rsidR="00D9579E" w:rsidRPr="002215E0" w:rsidRDefault="00D9579E" w:rsidP="00D9579E">
            <w:pPr>
              <w:keepNext/>
              <w:spacing w:before="0" w:after="0" w:line="240" w:lineRule="exact"/>
              <w:ind w:left="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 w:rsidRPr="002215E0">
              <w:rPr>
                <w:rFonts w:eastAsia="Times New Roman" w:cs="Arial"/>
                <w:b/>
                <w:bCs/>
              </w:rPr>
              <w:t>3</w:t>
            </w:r>
          </w:p>
        </w:tc>
      </w:tr>
    </w:tbl>
    <w:p w14:paraId="39585157" w14:textId="77777777" w:rsidR="00D9579E" w:rsidRPr="002215E0" w:rsidRDefault="00D9579E" w:rsidP="00D9579E">
      <w:pPr>
        <w:rPr>
          <w:rFonts w:cs="Arial"/>
        </w:rPr>
      </w:pPr>
    </w:p>
    <w:p w14:paraId="0C355ACA" w14:textId="77777777" w:rsidR="00D9579E" w:rsidRPr="002215E0" w:rsidRDefault="00D9579E" w:rsidP="00D9579E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9579E" w:rsidRPr="002215E0" w14:paraId="7917F54A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E8A53C" w14:textId="77777777" w:rsidR="00D9579E" w:rsidRPr="002215E0" w:rsidRDefault="00D9579E" w:rsidP="00D9579E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9579E" w:rsidRPr="002215E0" w14:paraId="66B08164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2A19E3" w14:textId="77777777" w:rsidR="00D9579E" w:rsidRPr="002215E0" w:rsidRDefault="00D9579E" w:rsidP="00D9579E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FD2A3" w14:textId="77777777" w:rsidR="00D9579E" w:rsidRPr="002215E0" w:rsidRDefault="00D9579E" w:rsidP="00E23ADA">
            <w:pPr>
              <w:pStyle w:val="sylab2"/>
              <w:rPr>
                <w:szCs w:val="22"/>
              </w:rPr>
            </w:pPr>
            <w:bookmarkStart w:id="33" w:name="_Toc179376781"/>
            <w:r w:rsidRPr="002215E0">
              <w:rPr>
                <w:szCs w:val="22"/>
              </w:rPr>
              <w:t>Polityka klimatyczna</w:t>
            </w:r>
            <w:bookmarkEnd w:id="33"/>
          </w:p>
        </w:tc>
      </w:tr>
      <w:tr w:rsidR="00D9579E" w:rsidRPr="002215E0" w14:paraId="4E2F867F" w14:textId="77777777" w:rsidTr="00D957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60D2CA" w14:textId="77777777" w:rsidR="00D9579E" w:rsidRPr="002215E0" w:rsidRDefault="00D9579E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353B8" w14:textId="77777777" w:rsidR="00D9579E" w:rsidRPr="002215E0" w:rsidRDefault="00D9579E" w:rsidP="00D9579E">
            <w:pPr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Climate policy</w:t>
            </w:r>
          </w:p>
        </w:tc>
      </w:tr>
      <w:tr w:rsidR="00D9579E" w:rsidRPr="002215E0" w14:paraId="3141B255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478903" w14:textId="77777777" w:rsidR="00D9579E" w:rsidRPr="002215E0" w:rsidRDefault="00D9579E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E78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polski</w:t>
            </w:r>
          </w:p>
        </w:tc>
      </w:tr>
      <w:tr w:rsidR="00D9579E" w:rsidRPr="002215E0" w14:paraId="061D8928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6338A0" w14:textId="77777777" w:rsidR="00D9579E" w:rsidRPr="002215E0" w:rsidRDefault="00D9579E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80327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D9579E" w:rsidRPr="002215E0" w14:paraId="06B1C575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3694C" w14:textId="77777777" w:rsidR="00D9579E" w:rsidRPr="002215E0" w:rsidRDefault="00D9579E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8B5112" w14:textId="77777777" w:rsidR="00D9579E" w:rsidRPr="002215E0" w:rsidRDefault="00D9579E" w:rsidP="00D9579E">
            <w:pPr>
              <w:rPr>
                <w:rFonts w:cs="Arial"/>
                <w:b/>
              </w:rPr>
            </w:pPr>
            <w:r w:rsidRPr="002215E0">
              <w:rPr>
                <w:rFonts w:cs="Arial"/>
                <w:color w:val="000000"/>
              </w:rPr>
              <w:t>Wydział Nauk Rolniczych</w:t>
            </w:r>
          </w:p>
        </w:tc>
      </w:tr>
      <w:tr w:rsidR="00D9579E" w:rsidRPr="002215E0" w14:paraId="2BD8C5FB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F0C988" w14:textId="77777777" w:rsidR="00D9579E" w:rsidRPr="002215E0" w:rsidRDefault="00D9579E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050CD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fakultatywny</w:t>
            </w:r>
          </w:p>
        </w:tc>
      </w:tr>
      <w:tr w:rsidR="00D9579E" w:rsidRPr="002215E0" w14:paraId="08527193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FEB40" w14:textId="77777777" w:rsidR="00D9579E" w:rsidRPr="002215E0" w:rsidRDefault="00D9579E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0D183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drugiego stopnia </w:t>
            </w:r>
          </w:p>
        </w:tc>
      </w:tr>
      <w:tr w:rsidR="00D9579E" w:rsidRPr="002215E0" w14:paraId="2E676E7D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DBC5DB" w14:textId="77777777" w:rsidR="00D9579E" w:rsidRPr="002215E0" w:rsidRDefault="00D9579E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4237E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</w:t>
            </w:r>
          </w:p>
        </w:tc>
      </w:tr>
      <w:tr w:rsidR="00D9579E" w:rsidRPr="002215E0" w14:paraId="01C22DD6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67585" w14:textId="77777777" w:rsidR="00D9579E" w:rsidRPr="002215E0" w:rsidRDefault="00D9579E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74D6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</w:t>
            </w:r>
          </w:p>
        </w:tc>
      </w:tr>
      <w:tr w:rsidR="00D9579E" w:rsidRPr="002215E0" w14:paraId="7E9C9547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651920" w14:textId="77777777" w:rsidR="00D9579E" w:rsidRPr="002215E0" w:rsidRDefault="00D9579E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1A4CF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3</w:t>
            </w:r>
          </w:p>
        </w:tc>
      </w:tr>
      <w:tr w:rsidR="00D9579E" w:rsidRPr="002215E0" w14:paraId="35975755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17BD34" w14:textId="77777777" w:rsidR="00D9579E" w:rsidRPr="002215E0" w:rsidRDefault="00D9579E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C249D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hab. Teresa Skrajna prof. uczelni</w:t>
            </w:r>
          </w:p>
        </w:tc>
      </w:tr>
      <w:tr w:rsidR="00D9579E" w:rsidRPr="002215E0" w14:paraId="6AA7A810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E2163" w14:textId="77777777" w:rsidR="00D9579E" w:rsidRPr="002215E0" w:rsidRDefault="00D9579E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38DB5" w14:textId="77777777" w:rsidR="00D9579E" w:rsidRPr="002215E0" w:rsidRDefault="00D9579E" w:rsidP="00D9579E">
            <w:pPr>
              <w:rPr>
                <w:rFonts w:cs="Arial"/>
                <w:color w:val="000000"/>
              </w:rPr>
            </w:pPr>
            <w:r w:rsidRPr="002215E0">
              <w:rPr>
                <w:rFonts w:cs="Arial"/>
                <w:color w:val="000000"/>
              </w:rPr>
              <w:t>Dr hab. Teresa Skrajna prof. uczelni</w:t>
            </w:r>
          </w:p>
          <w:p w14:paraId="2170422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Dr inż. Maria Ługowska </w:t>
            </w:r>
          </w:p>
        </w:tc>
      </w:tr>
      <w:tr w:rsidR="00D9579E" w:rsidRPr="002215E0" w14:paraId="0C699FA3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E76759" w14:textId="77777777" w:rsidR="00D9579E" w:rsidRPr="002215E0" w:rsidRDefault="00D9579E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48CA3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Student nabywa</w:t>
            </w:r>
            <w:r w:rsidRPr="002215E0">
              <w:rPr>
                <w:rFonts w:cs="Arial"/>
              </w:rPr>
              <w:t xml:space="preserve"> wiedzę na temat </w:t>
            </w:r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>problemu zmian klimatu</w:t>
            </w:r>
            <w:r w:rsidRPr="002215E0">
              <w:rPr>
                <w:rFonts w:cs="Arial"/>
              </w:rPr>
              <w:t xml:space="preserve"> i globalnej polityki klimatycznej. </w:t>
            </w:r>
          </w:p>
          <w:p w14:paraId="564411BF" w14:textId="77777777" w:rsidR="00D9579E" w:rsidRPr="002215E0" w:rsidRDefault="00D9579E" w:rsidP="00D9579E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 Posiada wiedzę z zakresu wybranych problemów bezpieczeństwa klimatycznego i potrafi interpretować akty normatywne dotyczące polityki klimatycznej. </w:t>
            </w:r>
          </w:p>
        </w:tc>
      </w:tr>
      <w:tr w:rsidR="00D9579E" w:rsidRPr="002215E0" w14:paraId="516C5194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1DDC1F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927C09" w14:textId="77777777" w:rsidR="00D9579E" w:rsidRPr="002215E0" w:rsidRDefault="00D9579E" w:rsidP="00D9579E">
            <w:pPr>
              <w:pStyle w:val="Tytukomrki"/>
            </w:pPr>
            <w:r w:rsidRPr="00221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AD38E4" w14:textId="77777777" w:rsidR="00D9579E" w:rsidRPr="002215E0" w:rsidRDefault="00D9579E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D9579E" w:rsidRPr="002215E0" w14:paraId="50F840B1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8270EF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335650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Ma wiedzę na temat </w:t>
            </w:r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>globalnego problemu zmian klimatu</w:t>
            </w:r>
            <w:r w:rsidRPr="002215E0">
              <w:rPr>
                <w:rFonts w:cs="Arial"/>
              </w:rPr>
              <w:t xml:space="preserve"> i bezpieczeństwa klimatycznego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8344EF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</w:rPr>
              <w:t>KW_01</w:t>
            </w:r>
          </w:p>
        </w:tc>
      </w:tr>
      <w:tr w:rsidR="00D9579E" w:rsidRPr="002215E0" w14:paraId="681F79E3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D6A529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8AEE15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Ma pogłębioną wiedzę na temat zmian klimatycznych i polityki klimatycznej w ujęciu regionalnym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C93D0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</w:rPr>
              <w:t>KW_03</w:t>
            </w:r>
          </w:p>
        </w:tc>
      </w:tr>
      <w:tr w:rsidR="00D9579E" w:rsidRPr="002215E0" w14:paraId="5810AE35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3E5D0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E4291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Zna aktualnie obowiązujące akty normatywne dotyczące polityki klimatycznej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08361C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</w:rPr>
              <w:t>KW_08</w:t>
            </w:r>
          </w:p>
        </w:tc>
      </w:tr>
      <w:tr w:rsidR="00D9579E" w:rsidRPr="002215E0" w14:paraId="37656CD0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F7FF86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126A1B" w14:textId="77777777" w:rsidR="00D9579E" w:rsidRPr="002215E0" w:rsidRDefault="00D9579E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7D7104" w14:textId="77777777" w:rsidR="00D9579E" w:rsidRPr="002215E0" w:rsidRDefault="00D9579E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D9579E" w:rsidRPr="002215E0" w14:paraId="2C557CFE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0C308B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AF1B2F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analizować, syntetyzować i twórczo interpretować wiedzę na temat złożoności zjawisk wpływających na zmiany klimatu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B2E059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</w:rPr>
              <w:t>KU_02, KU_03</w:t>
            </w:r>
          </w:p>
        </w:tc>
      </w:tr>
      <w:tr w:rsidR="00D9579E" w:rsidRPr="002215E0" w14:paraId="59D95828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8DAC3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DD5768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Potrafi interpretować aktualnie obowiązujące akty normatywne dotyczące polityki klimatycznej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6F388E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</w:rPr>
              <w:t>KU_01</w:t>
            </w:r>
          </w:p>
        </w:tc>
      </w:tr>
      <w:tr w:rsidR="00D9579E" w:rsidRPr="002215E0" w14:paraId="17E5DADC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17D5B2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6DB500" w14:textId="77777777" w:rsidR="00D9579E" w:rsidRPr="002215E0" w:rsidRDefault="00D9579E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C5A8B3" w14:textId="77777777" w:rsidR="00D9579E" w:rsidRPr="002215E0" w:rsidRDefault="00D9579E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D9579E" w:rsidRPr="002215E0" w14:paraId="1085726E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09D8E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D2EB7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Rozumie potrzebę stałego samodzielnego kształcenia się i uzupełniania wiedzy z zakresu polityki klimatycznej i aktualnych aktów prawnych.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A0DE8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</w:rPr>
              <w:t>KK_01</w:t>
            </w:r>
          </w:p>
        </w:tc>
      </w:tr>
      <w:tr w:rsidR="00D9579E" w:rsidRPr="002215E0" w14:paraId="5F654963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39ED4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71260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Rozumie społeczne i środowiskowe skutki zmian klimatycznych i ich wpływ na globalną politykę klimatyczną.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D7DF0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</w:rPr>
              <w:t xml:space="preserve"> KK_03</w:t>
            </w:r>
          </w:p>
        </w:tc>
      </w:tr>
      <w:tr w:rsidR="00D9579E" w:rsidRPr="002215E0" w14:paraId="145E0F4F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BD35B4" w14:textId="77777777" w:rsidR="00D9579E" w:rsidRPr="002215E0" w:rsidRDefault="00D9579E" w:rsidP="00D9579E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12F5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Wykłady i ćwiczenia laboratoryjne</w:t>
            </w:r>
          </w:p>
        </w:tc>
      </w:tr>
      <w:tr w:rsidR="00D9579E" w:rsidRPr="002215E0" w14:paraId="3655654E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7DF60E" w14:textId="77777777" w:rsidR="00D9579E" w:rsidRPr="002215E0" w:rsidRDefault="00D9579E" w:rsidP="00D9579E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D9579E" w:rsidRPr="002215E0" w14:paraId="2836721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C42A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Podstawowa wiedza z zakresu nauk przyrodniczych</w:t>
            </w:r>
          </w:p>
        </w:tc>
      </w:tr>
      <w:tr w:rsidR="00D9579E" w:rsidRPr="002215E0" w14:paraId="29DBDFC2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C39946" w14:textId="77777777" w:rsidR="00D9579E" w:rsidRPr="002215E0" w:rsidRDefault="00D9579E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D9579E" w:rsidRPr="002215E0" w14:paraId="4A256F3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3DA55" w14:textId="77777777" w:rsidR="00D9579E" w:rsidRPr="002215E0" w:rsidRDefault="00D9579E" w:rsidP="00D9579E">
            <w:pPr>
              <w:ind w:left="0"/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</w:pPr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>Wprowadzenie (pojęcia gazów cieplarnianych, efektu cieplarnianego, źródeł emisji, Uprawnienia do Emisji). Działania pod egidą ONZ (Konwencja Klimatyczna). Działania UE: cele wyznaczone przez Pakiet 20-20-20, Pakiet 2030 oraz cel na 2050. Polityka klimatyczna UE: podstawy prawne, instrumenty prawne. System ETS: założenia, zakres, fazy wdrożenia. Sektory gospodarki nieobjęte systemem ETS. Przydział uprawnień do emisji, bezpłatne uprawnienia, właściwe organy krajowe (</w:t>
            </w:r>
            <w:proofErr w:type="spellStart"/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>KOBiZE</w:t>
            </w:r>
            <w:proofErr w:type="spellEnd"/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 xml:space="preserve">, Minister Środowiska). Pierwotny obrót uprawnieniami do emisji (platformy aukcyjne). Wtórny obrót uprawnieniami do emisji (giełdowy i pozagiełdowy). </w:t>
            </w:r>
          </w:p>
          <w:p w14:paraId="417BEC4F" w14:textId="77777777" w:rsidR="00D9579E" w:rsidRPr="002215E0" w:rsidRDefault="00D9579E" w:rsidP="00D9579E">
            <w:pPr>
              <w:ind w:left="0"/>
              <w:rPr>
                <w:rFonts w:cs="Arial"/>
              </w:rPr>
            </w:pPr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 xml:space="preserve">Charakter, specyfika i dynamika wyzwań klimatycznych. Współpraca transgraniczna realizowana w ramach polityki klimatycznej państw. Istota globalnego problemu zmian klimatu. Międzynarodowy reżim zmian klimatu. Akty normatywne - Rozporządzenie Komisji (UE) Nr 1031/2010 z dnia 12 listopada 2010 r. w sprawie harmonogramu, kwestii administracyjnych oraz pozostałych aspektów sprzedaży na aukcji uprawnień do emisji gazów cieplarnianych.  Ramowa Konwencja Narodów Zjednoczonych w sprawie zmian klimatu z 1992r. Protokół z Kioto do Ramowej Konwencji Narodów Zjednoczonych w sprawie zmian klimatu, sporządzony w Kioto dnia 11 grudnia 2017r.  </w:t>
            </w:r>
          </w:p>
        </w:tc>
      </w:tr>
      <w:tr w:rsidR="00D9579E" w:rsidRPr="002215E0" w14:paraId="5D358B4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293727" w14:textId="77777777" w:rsidR="00D9579E" w:rsidRPr="002215E0" w:rsidRDefault="00D9579E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D9579E" w:rsidRPr="002215E0" w14:paraId="660EEF5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D7198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cs="Arial"/>
                <w:bdr w:val="none" w:sz="0" w:space="0" w:color="auto" w:frame="1"/>
                <w:lang w:eastAsia="pl-PL"/>
              </w:rPr>
              <w:t>J. Baran, A. Janik, A. Ryszko Handel Emisjami w teorii i praktyce , Warszawa 2011.</w:t>
            </w:r>
          </w:p>
          <w:p w14:paraId="6C6BBAA5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M. Bukowski, Z.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Karaczun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W polskim interesie: jak wykorzystać politykę energetyczno-klimatyczną UE jako wsparcie rozwoju 2030? , Warszawa 2014 </w:t>
            </w:r>
          </w:p>
          <w:p w14:paraId="7BE43164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M. </w:t>
            </w:r>
            <w:r w:rsidRPr="002215E0">
              <w:rPr>
                <w:rFonts w:cs="Arial"/>
              </w:rPr>
              <w:t>Bukowski</w:t>
            </w: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, A. Śniegocki, Z.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Wetmańska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, J. Wis-Bielewicz Klimatyczny efekt domina.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Ryzka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</w:t>
            </w:r>
            <w:r w:rsidRPr="002215E0">
              <w:rPr>
                <w:rFonts w:cs="Arial"/>
              </w:rPr>
              <w:t>transformacyjne</w:t>
            </w: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dla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polskiegosektora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finansowego , Warszawa 2018.</w:t>
            </w:r>
          </w:p>
          <w:p w14:paraId="7C47C76E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Grabowska G., </w:t>
            </w:r>
            <w:r w:rsidRPr="002215E0">
              <w:rPr>
                <w:rFonts w:eastAsia="Times New Roman" w:cs="Arial"/>
                <w:iCs/>
                <w:lang w:eastAsia="pl-PL"/>
              </w:rPr>
              <w:t>Europejskie prawo środowiska</w:t>
            </w:r>
            <w:r w:rsidRPr="002215E0">
              <w:rPr>
                <w:rFonts w:eastAsia="Times New Roman" w:cs="Arial"/>
                <w:lang w:eastAsia="pl-PL"/>
              </w:rPr>
              <w:t>, Warszawa 2015.</w:t>
            </w:r>
          </w:p>
          <w:p w14:paraId="68BABBC6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A.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Hnydiuk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-Stefan Polska energetyka w aspekcie handlu emisjami CO2, </w:t>
            </w:r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 xml:space="preserve">[w:] D. Ćwik, P. Kwiatkiewicz, R. Szczerbowski </w:t>
            </w:r>
            <w:proofErr w:type="spellStart"/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>Energetykaw</w:t>
            </w:r>
            <w:proofErr w:type="spellEnd"/>
            <w:r w:rsidRPr="002215E0">
              <w:rPr>
                <w:rFonts w:eastAsia="Times New Roman" w:cs="Arial"/>
                <w:color w:val="000000"/>
                <w:bdr w:val="none" w:sz="0" w:space="0" w:color="auto" w:frame="1"/>
                <w:lang w:eastAsia="pl-PL"/>
              </w:rPr>
              <w:t xml:space="preserve"> odsłonach: ochrona środowiska, logistyka, OZE, technika, finanse, bezpieczeństwo , Poznań 2016</w:t>
            </w:r>
          </w:p>
          <w:p w14:paraId="5EC27BA9" w14:textId="77777777" w:rsidR="00D9579E" w:rsidRPr="002215E0" w:rsidRDefault="00D9579E" w:rsidP="00D9579E">
            <w:pPr>
              <w:rPr>
                <w:rFonts w:cs="Arial"/>
                <w:bdr w:val="none" w:sz="0" w:space="0" w:color="auto" w:frame="1"/>
                <w:lang w:eastAsia="pl-PL"/>
              </w:rPr>
            </w:pPr>
            <w:r w:rsidRPr="002215E0">
              <w:rPr>
                <w:rFonts w:cs="Arial"/>
                <w:bdr w:val="none" w:sz="0" w:space="0" w:color="auto" w:frame="1"/>
                <w:lang w:eastAsia="pl-PL"/>
              </w:rPr>
              <w:lastRenderedPageBreak/>
              <w:t xml:space="preserve"> M.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Stoczkiewicz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Dyrektywa w sprawie handlu uprawnieniami do emisji gazów cieplarnianych  [w:] M. </w:t>
            </w:r>
            <w:proofErr w:type="spellStart"/>
            <w:r w:rsidRPr="002215E0">
              <w:rPr>
                <w:rFonts w:cs="Arial"/>
                <w:bdr w:val="none" w:sz="0" w:space="0" w:color="auto" w:frame="1"/>
                <w:lang w:eastAsia="pl-PL"/>
              </w:rPr>
              <w:t>Stoczkiewicz</w:t>
            </w:r>
            <w:proofErr w:type="spellEnd"/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(red.) </w:t>
            </w:r>
            <w:r w:rsidRPr="002215E0">
              <w:rPr>
                <w:rFonts w:cs="Arial"/>
              </w:rPr>
              <w:t>Implementacja</w:t>
            </w:r>
            <w:r w:rsidRPr="002215E0">
              <w:rPr>
                <w:rFonts w:cs="Arial"/>
                <w:bdr w:val="none" w:sz="0" w:space="0" w:color="auto" w:frame="1"/>
                <w:lang w:eastAsia="pl-PL"/>
              </w:rPr>
              <w:t xml:space="preserve"> prawa klimatyczno-energetycznego UE w Polsce , Warszawa 2013</w:t>
            </w:r>
          </w:p>
        </w:tc>
      </w:tr>
      <w:tr w:rsidR="00D9579E" w:rsidRPr="002215E0" w14:paraId="44FF3E1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00BA7D" w14:textId="77777777" w:rsidR="00D9579E" w:rsidRPr="002215E0" w:rsidRDefault="00D9579E" w:rsidP="00D9579E">
            <w:pPr>
              <w:pStyle w:val="Tytukomrki"/>
            </w:pPr>
            <w:r w:rsidRPr="002215E0">
              <w:lastRenderedPageBreak/>
              <w:t>Literatura dodatkowa:</w:t>
            </w:r>
          </w:p>
        </w:tc>
      </w:tr>
      <w:tr w:rsidR="00D9579E" w:rsidRPr="002215E0" w14:paraId="409ACC9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E4C7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R. </w:t>
            </w:r>
            <w:proofErr w:type="spellStart"/>
            <w:r w:rsidRPr="002215E0">
              <w:rPr>
                <w:rFonts w:cs="Arial"/>
              </w:rPr>
              <w:t>Zajdler</w:t>
            </w:r>
            <w:proofErr w:type="spellEnd"/>
            <w:r w:rsidRPr="002215E0">
              <w:rPr>
                <w:rFonts w:cs="Arial"/>
              </w:rPr>
              <w:t>, A. Janowska Korzyści i zobowiązania dla polskich przedsiębiorstw wynikające z działań na rzecz ochrony klimatu –wspólnotowy system handlu emisjami (cz. I)</w:t>
            </w:r>
          </w:p>
          <w:p w14:paraId="4CC8C6C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, „Prawo i Podatki Unii Europejskiej” z 2005 r. Nr 4R.</w:t>
            </w:r>
          </w:p>
          <w:p w14:paraId="4D7E8DB2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 </w:t>
            </w:r>
            <w:proofErr w:type="spellStart"/>
            <w:r w:rsidRPr="002215E0">
              <w:rPr>
                <w:rFonts w:cs="Arial"/>
              </w:rPr>
              <w:t>Zajdler</w:t>
            </w:r>
            <w:proofErr w:type="spellEnd"/>
            <w:r w:rsidRPr="002215E0">
              <w:rPr>
                <w:rFonts w:cs="Arial"/>
              </w:rPr>
              <w:t>, A. Janowska Korzyści i zobowiązania dla polskich przedsiębiorstw wynikające z działań na rzecz ochrony klimatu –wspólnotowy system handlu emisjami (cz. II)</w:t>
            </w:r>
          </w:p>
          <w:p w14:paraId="0B0EB17F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, „Prawo i Podatki Unii Europejskiej” z 2005 r. Nr 5R. </w:t>
            </w:r>
          </w:p>
          <w:p w14:paraId="4DBC01B8" w14:textId="77777777" w:rsidR="00D9579E" w:rsidRPr="002215E0" w:rsidRDefault="00D9579E" w:rsidP="00D9579E">
            <w:pPr>
              <w:rPr>
                <w:rFonts w:cs="Arial"/>
              </w:rPr>
            </w:pPr>
            <w:proofErr w:type="spellStart"/>
            <w:r w:rsidRPr="002215E0">
              <w:rPr>
                <w:rFonts w:cs="Arial"/>
              </w:rPr>
              <w:t>Zajdler</w:t>
            </w:r>
            <w:proofErr w:type="spellEnd"/>
            <w:r w:rsidRPr="002215E0">
              <w:rPr>
                <w:rFonts w:cs="Arial"/>
              </w:rPr>
              <w:t>, A. Janowska Korzyści i zobowiązania dla polskich przedsiębiorstw wynikające z działań na rzecz ochrony klimatu –wspólnotowy system handlu emisjami. Funkcjonowanie przedsiębiorstwa w systemie (cz. III) , „Prawo i Podatki Unii Europejskiej” z2005 r. Nr 6.</w:t>
            </w:r>
          </w:p>
        </w:tc>
      </w:tr>
      <w:tr w:rsidR="00D9579E" w:rsidRPr="002215E0" w14:paraId="078E3C04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A82B35" w14:textId="77777777" w:rsidR="00D9579E" w:rsidRPr="002215E0" w:rsidRDefault="00D9579E" w:rsidP="00D9579E">
            <w:pPr>
              <w:pStyle w:val="Tytukomrki"/>
            </w:pPr>
            <w:r w:rsidRPr="002215E0">
              <w:t>Planowane formy/działania/metody dydaktyczne:</w:t>
            </w:r>
          </w:p>
        </w:tc>
      </w:tr>
      <w:tr w:rsidR="00D9579E" w:rsidRPr="002215E0" w14:paraId="1DB92EF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11BE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Wykład tradycyjny wspomagany technikami multimedialnymi, ćwiczenia laboratoryjne – praca z powierzonym  materiałem. </w:t>
            </w:r>
          </w:p>
        </w:tc>
      </w:tr>
      <w:tr w:rsidR="00D9579E" w:rsidRPr="002215E0" w14:paraId="3AE8F01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4B6184" w14:textId="77777777" w:rsidR="00D9579E" w:rsidRPr="002215E0" w:rsidRDefault="00D9579E" w:rsidP="00D9579E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D9579E" w:rsidRPr="002215E0" w14:paraId="3525E60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FE58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Weryfikacja efektów kształcenia w zakresie wiedzy, umiejętności i kompetencji społecznych następuje na zaliczeniowym </w:t>
            </w:r>
            <w:r w:rsidRPr="002215E0">
              <w:rPr>
                <w:rFonts w:cs="Arial"/>
                <w:color w:val="000000"/>
              </w:rPr>
              <w:t>kolokwium (pisemne i ustne).</w:t>
            </w:r>
          </w:p>
        </w:tc>
      </w:tr>
      <w:tr w:rsidR="00D9579E" w:rsidRPr="002215E0" w14:paraId="2C1835AB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F58C68" w14:textId="77777777" w:rsidR="00D9579E" w:rsidRPr="002215E0" w:rsidRDefault="00D9579E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D9579E" w:rsidRPr="002215E0" w14:paraId="6F6A279D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FAA54" w14:textId="77777777" w:rsidR="00D9579E" w:rsidRPr="002215E0" w:rsidRDefault="00D9579E" w:rsidP="00D9579E">
            <w:pPr>
              <w:pStyle w:val="Bezodstpw"/>
              <w:spacing w:line="288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Uzyskanie łącznie co najmniej 51% ogólnej liczby punktów z  </w:t>
            </w:r>
            <w:r w:rsidRPr="002215E0">
              <w:rPr>
                <w:rFonts w:cs="Arial"/>
                <w:color w:val="000000"/>
              </w:rPr>
              <w:t xml:space="preserve">kolokwium (pisemne i ustne),  </w:t>
            </w:r>
          </w:p>
          <w:p w14:paraId="34C61DC0" w14:textId="77777777" w:rsidR="00D9579E" w:rsidRPr="002215E0" w:rsidRDefault="00D9579E" w:rsidP="00D9579E">
            <w:pPr>
              <w:pStyle w:val="Bezodstpw"/>
              <w:spacing w:line="288" w:lineRule="auto"/>
              <w:rPr>
                <w:rFonts w:cs="Arial"/>
              </w:rPr>
            </w:pPr>
            <w:r w:rsidRPr="002215E0">
              <w:rPr>
                <w:rFonts w:cs="Arial"/>
              </w:rPr>
              <w:t xml:space="preserve"> Przedział punktacji (%) – ocena:</w:t>
            </w:r>
          </w:p>
          <w:p w14:paraId="2F70224C" w14:textId="77777777" w:rsidR="00D9579E" w:rsidRPr="002215E0" w:rsidRDefault="00D9579E" w:rsidP="00856866">
            <w:pPr>
              <w:pStyle w:val="Bezodstpw"/>
              <w:numPr>
                <w:ilvl w:val="1"/>
                <w:numId w:val="23"/>
              </w:numPr>
              <w:spacing w:line="288" w:lineRule="auto"/>
              <w:rPr>
                <w:rFonts w:cs="Arial"/>
              </w:rPr>
            </w:pPr>
            <w:r w:rsidRPr="002215E0">
              <w:rPr>
                <w:rFonts w:cs="Arial"/>
              </w:rPr>
              <w:t>– 2; 51-60 – 3,0; 61-70 – 3,5; 71-80 – 4,0; 81-90 – 4,5; 91-100 – 5,0.</w:t>
            </w:r>
          </w:p>
          <w:p w14:paraId="7BE08563" w14:textId="77777777" w:rsidR="00D9579E" w:rsidRPr="002215E0" w:rsidRDefault="00D9579E" w:rsidP="00D9579E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 xml:space="preserve">Poprawy: jednorazowa poprawa każdego kolokwium w trakcie zajęć w semestrze.  </w:t>
            </w:r>
          </w:p>
        </w:tc>
      </w:tr>
      <w:tr w:rsidR="00D9579E" w:rsidRPr="002215E0" w14:paraId="54D667ED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7EAD97" w14:textId="77777777" w:rsidR="00D9579E" w:rsidRPr="002215E0" w:rsidRDefault="00D9579E" w:rsidP="00D9579E">
            <w:pPr>
              <w:pStyle w:val="Tytukomrki"/>
            </w:pPr>
            <w:r w:rsidRPr="002215E0">
              <w:t>Bilans punktów ECTS: 3</w:t>
            </w:r>
          </w:p>
        </w:tc>
      </w:tr>
      <w:tr w:rsidR="00D9579E" w:rsidRPr="002215E0" w14:paraId="67F85C1C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5DC26B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D9579E" w:rsidRPr="002215E0" w14:paraId="3E14B98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284D3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E66A6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784FF4C8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7E55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15A3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D9579E" w:rsidRPr="002215E0" w14:paraId="432C8F80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E8B0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85472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 godz.</w:t>
            </w:r>
          </w:p>
        </w:tc>
      </w:tr>
      <w:tr w:rsidR="00D9579E" w:rsidRPr="002215E0" w14:paraId="460B6050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A0588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2F8B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12 godz.</w:t>
            </w:r>
          </w:p>
        </w:tc>
      </w:tr>
      <w:tr w:rsidR="00D9579E" w:rsidRPr="002215E0" w14:paraId="472313D3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AB7E0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CEBE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 godz.</w:t>
            </w:r>
          </w:p>
        </w:tc>
      </w:tr>
      <w:tr w:rsidR="00D9579E" w:rsidRPr="002215E0" w14:paraId="0B7C52A6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C58C0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się do kolokwiów  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58215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25 godz.</w:t>
            </w:r>
          </w:p>
        </w:tc>
      </w:tr>
      <w:tr w:rsidR="00D9579E" w:rsidRPr="002215E0" w14:paraId="5CD7C8F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B56E3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11F3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08A09BC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57DDA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9F108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D9579E" w:rsidRPr="002215E0" w14:paraId="3F5D71E3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84A292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D9579E" w:rsidRPr="002215E0" w14:paraId="6C8D9D73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E6E9CD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A46397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77D9C44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E3FE3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5ABB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 godz.</w:t>
            </w:r>
          </w:p>
        </w:tc>
      </w:tr>
      <w:tr w:rsidR="00D9579E" w:rsidRPr="002215E0" w14:paraId="31DE170E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AC89A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B7CD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12 godz.</w:t>
            </w:r>
          </w:p>
        </w:tc>
      </w:tr>
      <w:tr w:rsidR="00D9579E" w:rsidRPr="002215E0" w14:paraId="2F9AB88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736E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2D678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22 godz.</w:t>
            </w:r>
          </w:p>
        </w:tc>
      </w:tr>
      <w:tr w:rsidR="00D9579E" w:rsidRPr="002215E0" w14:paraId="7CF9BCEA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5BB2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8C1A5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 godz.</w:t>
            </w:r>
          </w:p>
        </w:tc>
      </w:tr>
      <w:tr w:rsidR="00D9579E" w:rsidRPr="002215E0" w14:paraId="044CB05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1656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 xml:space="preserve">Samodzielne przygotowanie się do kolokwiów 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B043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25 godz.</w:t>
            </w:r>
          </w:p>
        </w:tc>
      </w:tr>
      <w:tr w:rsidR="00D9579E" w:rsidRPr="002215E0" w14:paraId="5AE164CC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663C3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DD501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5CAFCB59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4D35C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D1D74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5F18F7DC" w14:textId="77777777" w:rsidR="00D9579E" w:rsidRPr="002215E0" w:rsidRDefault="00D9579E" w:rsidP="00D9579E">
      <w:pPr>
        <w:rPr>
          <w:rFonts w:cs="Arial"/>
        </w:rPr>
      </w:pPr>
    </w:p>
    <w:p w14:paraId="5BE9ADA7" w14:textId="77777777" w:rsidR="00D9579E" w:rsidRPr="002215E0" w:rsidRDefault="00D9579E" w:rsidP="00D9579E">
      <w:pPr>
        <w:rPr>
          <w:rFonts w:cs="Arial"/>
        </w:rPr>
      </w:pPr>
      <w:r w:rsidRPr="002215E0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Geochemia i geotermia na kierunku rolnictwo, studia K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9579E" w:rsidRPr="002215E0" w14:paraId="5C5C9EFB" w14:textId="77777777" w:rsidTr="00D957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B7CDBD" w14:textId="77777777" w:rsidR="00D9579E" w:rsidRPr="002215E0" w:rsidRDefault="00D9579E" w:rsidP="00D9579E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215E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9579E" w:rsidRPr="002215E0" w14:paraId="4ED93575" w14:textId="77777777" w:rsidTr="00D957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4BDC6C" w14:textId="77777777" w:rsidR="00D9579E" w:rsidRPr="002215E0" w:rsidRDefault="00D9579E" w:rsidP="00D9579E">
            <w:pPr>
              <w:pStyle w:val="Tytukomrki"/>
            </w:pPr>
            <w:r w:rsidRPr="002215E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401E3" w14:textId="77777777" w:rsidR="00D9579E" w:rsidRPr="002215E0" w:rsidRDefault="00D9579E" w:rsidP="00E23ADA">
            <w:pPr>
              <w:pStyle w:val="sylab2"/>
              <w:rPr>
                <w:szCs w:val="22"/>
              </w:rPr>
            </w:pPr>
            <w:bookmarkStart w:id="34" w:name="_Toc179376782"/>
            <w:r w:rsidRPr="002215E0">
              <w:rPr>
                <w:szCs w:val="22"/>
              </w:rPr>
              <w:t>Geochemia i geotermia</w:t>
            </w:r>
            <w:bookmarkEnd w:id="34"/>
          </w:p>
        </w:tc>
      </w:tr>
      <w:tr w:rsidR="00D9579E" w:rsidRPr="002215E0" w14:paraId="1EC9E463" w14:textId="77777777" w:rsidTr="00D957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E4BB17" w14:textId="77777777" w:rsidR="00D9579E" w:rsidRPr="002215E0" w:rsidRDefault="00D9579E" w:rsidP="00D9579E">
            <w:pPr>
              <w:pStyle w:val="Tytukomrki"/>
            </w:pPr>
            <w:r w:rsidRPr="00221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A6FA5" w14:textId="77777777" w:rsidR="00D9579E" w:rsidRPr="002215E0" w:rsidRDefault="00D9579E" w:rsidP="00D9579E">
            <w:pPr>
              <w:tabs>
                <w:tab w:val="left" w:pos="1570"/>
              </w:tabs>
              <w:rPr>
                <w:rFonts w:cs="Arial"/>
                <w:lang w:val="en-US"/>
              </w:rPr>
            </w:pPr>
            <w:r w:rsidRPr="002215E0">
              <w:rPr>
                <w:rFonts w:cs="Arial"/>
                <w:lang w:val="en-US"/>
              </w:rPr>
              <w:t>Geochemistry</w:t>
            </w:r>
            <w:r w:rsidRPr="002215E0">
              <w:rPr>
                <w:rFonts w:cs="Arial"/>
                <w:color w:val="000000"/>
                <w:lang w:val="en-US"/>
              </w:rPr>
              <w:t xml:space="preserve"> and </w:t>
            </w:r>
            <w:proofErr w:type="spellStart"/>
            <w:r w:rsidRPr="002215E0">
              <w:rPr>
                <w:rFonts w:cs="Arial"/>
                <w:color w:val="000000"/>
                <w:lang w:val="en-US"/>
              </w:rPr>
              <w:t>geothermics</w:t>
            </w:r>
            <w:proofErr w:type="spellEnd"/>
          </w:p>
        </w:tc>
      </w:tr>
      <w:tr w:rsidR="00D9579E" w:rsidRPr="002215E0" w14:paraId="59B8F704" w14:textId="77777777" w:rsidTr="00D957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4B5C77" w14:textId="77777777" w:rsidR="00D9579E" w:rsidRPr="002215E0" w:rsidRDefault="00D9579E" w:rsidP="00D9579E">
            <w:pPr>
              <w:pStyle w:val="Tytukomrki"/>
            </w:pPr>
            <w:r w:rsidRPr="00221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2B6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polski</w:t>
            </w:r>
          </w:p>
        </w:tc>
      </w:tr>
      <w:tr w:rsidR="00D9579E" w:rsidRPr="002215E0" w14:paraId="1C5D0CD6" w14:textId="77777777" w:rsidTr="00D957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E9442C" w14:textId="77777777" w:rsidR="00D9579E" w:rsidRPr="002215E0" w:rsidRDefault="00D9579E" w:rsidP="00D9579E">
            <w:pPr>
              <w:pStyle w:val="Tytukomrki"/>
            </w:pPr>
            <w:r w:rsidRPr="00221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E91F28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rolnictwo</w:t>
            </w:r>
          </w:p>
        </w:tc>
      </w:tr>
      <w:tr w:rsidR="00D9579E" w:rsidRPr="002215E0" w14:paraId="24D9351F" w14:textId="77777777" w:rsidTr="00D957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C23646" w14:textId="77777777" w:rsidR="00D9579E" w:rsidRPr="002215E0" w:rsidRDefault="00D9579E" w:rsidP="00D9579E">
            <w:pPr>
              <w:pStyle w:val="Tytukomrki"/>
            </w:pPr>
            <w:r w:rsidRPr="00221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8EEAE" w14:textId="77777777" w:rsidR="00D9579E" w:rsidRPr="002215E0" w:rsidRDefault="00D9579E" w:rsidP="00D9579E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</w:rPr>
              <w:t>Wydział Nauk Rolniczych</w:t>
            </w:r>
          </w:p>
        </w:tc>
      </w:tr>
      <w:tr w:rsidR="00D9579E" w:rsidRPr="002215E0" w14:paraId="3DC9468F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D7AAAC" w14:textId="77777777" w:rsidR="00D9579E" w:rsidRPr="002215E0" w:rsidRDefault="00D9579E" w:rsidP="00D9579E">
            <w:pPr>
              <w:pStyle w:val="Tytukomrki"/>
            </w:pPr>
            <w:r w:rsidRPr="00221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BB5C1A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fakultatywny</w:t>
            </w:r>
          </w:p>
        </w:tc>
      </w:tr>
      <w:tr w:rsidR="00D9579E" w:rsidRPr="002215E0" w14:paraId="7E9925E8" w14:textId="77777777" w:rsidTr="00D957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A4B21D" w14:textId="77777777" w:rsidR="00D9579E" w:rsidRPr="002215E0" w:rsidRDefault="00D9579E" w:rsidP="00D9579E">
            <w:pPr>
              <w:pStyle w:val="Tytukomrki"/>
            </w:pPr>
            <w:r w:rsidRPr="00221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1FE64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drugiego stopnia</w:t>
            </w:r>
          </w:p>
        </w:tc>
      </w:tr>
      <w:tr w:rsidR="00D9579E" w:rsidRPr="002215E0" w14:paraId="555E1ACC" w14:textId="77777777" w:rsidTr="00D957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01E7B" w14:textId="77777777" w:rsidR="00D9579E" w:rsidRPr="002215E0" w:rsidRDefault="00D9579E" w:rsidP="00D9579E">
            <w:pPr>
              <w:pStyle w:val="Tytukomrki"/>
            </w:pPr>
            <w:r w:rsidRPr="00221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E2F6D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1</w:t>
            </w:r>
          </w:p>
        </w:tc>
      </w:tr>
      <w:tr w:rsidR="00D9579E" w:rsidRPr="002215E0" w14:paraId="568A4C86" w14:textId="77777777" w:rsidTr="00D957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6F8C7" w14:textId="77777777" w:rsidR="00D9579E" w:rsidRPr="002215E0" w:rsidRDefault="00D9579E" w:rsidP="00D9579E">
            <w:pPr>
              <w:pStyle w:val="Tytukomrki"/>
            </w:pPr>
            <w:r w:rsidRPr="00221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296A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2</w:t>
            </w:r>
          </w:p>
        </w:tc>
      </w:tr>
      <w:tr w:rsidR="00D9579E" w:rsidRPr="002215E0" w14:paraId="0651737B" w14:textId="77777777" w:rsidTr="00D957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A691F1" w14:textId="77777777" w:rsidR="00D9579E" w:rsidRPr="002215E0" w:rsidRDefault="00D9579E" w:rsidP="00D9579E">
            <w:pPr>
              <w:pStyle w:val="Tytukomrki"/>
            </w:pPr>
            <w:r w:rsidRPr="00221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97530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3</w:t>
            </w:r>
          </w:p>
        </w:tc>
      </w:tr>
      <w:tr w:rsidR="00D9579E" w:rsidRPr="002215E0" w14:paraId="5A35BE05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7DC45" w14:textId="77777777" w:rsidR="00D9579E" w:rsidRPr="002215E0" w:rsidRDefault="00D9579E" w:rsidP="00D9579E">
            <w:pPr>
              <w:pStyle w:val="Tytukomrki"/>
            </w:pPr>
            <w:r w:rsidRPr="00221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A31CF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dr hab. inż. Krzysztof Pakuła, prof. uczelni</w:t>
            </w:r>
          </w:p>
        </w:tc>
      </w:tr>
      <w:tr w:rsidR="00D9579E" w:rsidRPr="002215E0" w14:paraId="51B10259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C7AE57" w14:textId="77777777" w:rsidR="00D9579E" w:rsidRPr="002215E0" w:rsidRDefault="00D9579E" w:rsidP="00D9579E">
            <w:pPr>
              <w:pStyle w:val="Tytukomrki"/>
            </w:pPr>
            <w:r w:rsidRPr="00221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8285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prof. dr hab. inż. Barbara Symanowicz, dr hab. inż. Marcin Becher, prof. uczelni, dr hab. inż. Krzysztof Pakuła, prof. uczelni, dr Dawid Jaremko</w:t>
            </w:r>
          </w:p>
        </w:tc>
      </w:tr>
      <w:tr w:rsidR="00D9579E" w:rsidRPr="002215E0" w14:paraId="1BE55D33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B401A0" w14:textId="77777777" w:rsidR="00D9579E" w:rsidRPr="002215E0" w:rsidRDefault="00D9579E" w:rsidP="00D9579E">
            <w:pPr>
              <w:pStyle w:val="Tytukomrki"/>
            </w:pPr>
            <w:r w:rsidRPr="00221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F232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Cs/>
              </w:rPr>
              <w:t>Zdobycie wiedzy i umiejętności z zakresu charakterystyki środowisk i procesów geochemicznych oraz wzajemnych relacji między nimi, a także poznanie metod badań zasobów i sposobów zagospodarowania złóż geotermalnych jako ekologicznego źródła energii.</w:t>
            </w:r>
          </w:p>
        </w:tc>
      </w:tr>
      <w:tr w:rsidR="00D9579E" w:rsidRPr="002215E0" w14:paraId="7EE396E2" w14:textId="77777777" w:rsidTr="00D957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353DED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95831E" w14:textId="77777777" w:rsidR="00D9579E" w:rsidRPr="002215E0" w:rsidRDefault="00D9579E" w:rsidP="00D9579E">
            <w:pPr>
              <w:pStyle w:val="Tytukomrki"/>
            </w:pPr>
            <w:r w:rsidRPr="002215E0">
              <w:rPr>
                <w:b w:val="0"/>
              </w:rPr>
              <w:t>Efekty uczenia się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D3DD74" w14:textId="77777777" w:rsidR="00D9579E" w:rsidRPr="002215E0" w:rsidRDefault="00D9579E" w:rsidP="00D9579E">
            <w:pPr>
              <w:pStyle w:val="Tytukomrki"/>
            </w:pPr>
            <w:r w:rsidRPr="002215E0">
              <w:rPr>
                <w:b w:val="0"/>
              </w:rPr>
              <w:t>Symbol efektu kierunkowego</w:t>
            </w:r>
          </w:p>
        </w:tc>
      </w:tr>
      <w:tr w:rsidR="00D9579E" w:rsidRPr="002215E0" w14:paraId="0C7FD7FA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206418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ACE0A3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zna terminologię przedmiotu oraz ma pogłębioną wiedzę z zakresu geochemii i geotermii środowiska, rozumie rolę komponentów środowiska w przepływie energii oraz odnawialności zasobów geotermalnych i wpływu ich eksploatacji na środowisko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280B0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K_W01, K_W03</w:t>
            </w:r>
          </w:p>
        </w:tc>
      </w:tr>
      <w:tr w:rsidR="00D9579E" w:rsidRPr="002215E0" w14:paraId="6071431E" w14:textId="77777777" w:rsidTr="00D957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8D5BDA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097F5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m</w:t>
            </w:r>
            <w:r w:rsidRPr="002215E0">
              <w:rPr>
                <w:rFonts w:cs="Arial"/>
              </w:rPr>
              <w:t>a pogłębioną wiedzę o najnowszych trendach w rozwoju badań naukowych oraz zastosowaniach osiągnięć naukowych w praktyce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6792A3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K_W02</w:t>
            </w:r>
          </w:p>
        </w:tc>
      </w:tr>
      <w:tr w:rsidR="00D9579E" w:rsidRPr="002215E0" w14:paraId="1C5A825E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28AFCF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ED9734" w14:textId="77777777" w:rsidR="00D9579E" w:rsidRPr="002215E0" w:rsidRDefault="00D9579E" w:rsidP="00D9579E">
            <w:pPr>
              <w:pStyle w:val="Tytukomrki"/>
            </w:pPr>
            <w:r w:rsidRPr="00221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CE7B3C" w14:textId="77777777" w:rsidR="00D9579E" w:rsidRPr="002215E0" w:rsidRDefault="00D9579E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D9579E" w:rsidRPr="002215E0" w14:paraId="2677DABE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481442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3E061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 xml:space="preserve">potrafi analizować i interpretować parametry geochemiczne i obieg energii geotermalnej w kontekście oceny jakości ochrony środowiska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7C5939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K_U01, K_U02</w:t>
            </w:r>
          </w:p>
        </w:tc>
      </w:tr>
      <w:tr w:rsidR="00D9579E" w:rsidRPr="002215E0" w14:paraId="3B5F4CFD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0F7F51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42D8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potrafi rozwiązać problemy z zakresu eksploatacji wód i energii geotermalnej</w:t>
            </w:r>
            <w:r w:rsidRPr="002215E0">
              <w:rPr>
                <w:rFonts w:cs="Arial"/>
                <w:color w:val="000000"/>
              </w:rPr>
              <w:t xml:space="preserve"> w aspekcie zrównoważonego rozwoju obszarów wiejskich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A36B7B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color w:val="000000"/>
              </w:rPr>
              <w:t>K_U01, K_U04</w:t>
            </w:r>
          </w:p>
        </w:tc>
      </w:tr>
      <w:tr w:rsidR="00D9579E" w:rsidRPr="002215E0" w14:paraId="1B1B71CD" w14:textId="77777777" w:rsidTr="00D957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1950C3" w14:textId="77777777" w:rsidR="00D9579E" w:rsidRPr="002215E0" w:rsidRDefault="00D9579E" w:rsidP="00D9579E">
            <w:pPr>
              <w:pStyle w:val="Tytukomrki"/>
            </w:pPr>
            <w:r w:rsidRPr="00221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3C344A" w14:textId="77777777" w:rsidR="00D9579E" w:rsidRPr="002215E0" w:rsidRDefault="00D9579E" w:rsidP="00D9579E">
            <w:pPr>
              <w:pStyle w:val="Tytukomrki"/>
            </w:pPr>
            <w:r w:rsidRPr="002215E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AEC07F" w14:textId="77777777" w:rsidR="00D9579E" w:rsidRPr="002215E0" w:rsidRDefault="00D9579E" w:rsidP="00D9579E">
            <w:pPr>
              <w:pStyle w:val="Tytukomrki"/>
            </w:pPr>
            <w:r w:rsidRPr="002215E0">
              <w:t>Symbol efektu kierunkowego</w:t>
            </w:r>
          </w:p>
        </w:tc>
      </w:tr>
      <w:tr w:rsidR="00D9579E" w:rsidRPr="002215E0" w14:paraId="66522F88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E978A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C6547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wykazuje gotowość na aktualizowania wiedzy i umiejętności kierunkowych oraz wykorzystywania ich w praktyce zawodowej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A3431A" w14:textId="77777777" w:rsidR="00D9579E" w:rsidRPr="002215E0" w:rsidRDefault="00D9579E" w:rsidP="00D9579E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  <w:color w:val="000000"/>
              </w:rPr>
              <w:t>K_K01, K_K03</w:t>
            </w:r>
          </w:p>
        </w:tc>
      </w:tr>
      <w:tr w:rsidR="00D9579E" w:rsidRPr="002215E0" w14:paraId="2FB12277" w14:textId="77777777" w:rsidTr="00D957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F6749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4565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Jest odpowiedzialny za realizację zadań indywidualnych i zespołowych oraz postrzega potrzebę ochrony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D14783" w14:textId="77777777" w:rsidR="00D9579E" w:rsidRPr="002215E0" w:rsidRDefault="00D9579E" w:rsidP="00D9579E">
            <w:pPr>
              <w:rPr>
                <w:rFonts w:cs="Arial"/>
                <w:b/>
              </w:rPr>
            </w:pPr>
            <w:r w:rsidRPr="002215E0">
              <w:rPr>
                <w:rFonts w:cs="Arial"/>
                <w:b/>
                <w:color w:val="000000"/>
              </w:rPr>
              <w:t>K_K02, K_K04</w:t>
            </w:r>
          </w:p>
        </w:tc>
      </w:tr>
      <w:tr w:rsidR="00D9579E" w:rsidRPr="002215E0" w14:paraId="493D2A6C" w14:textId="77777777" w:rsidTr="00D957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83F9B6" w14:textId="77777777" w:rsidR="00D9579E" w:rsidRPr="002215E0" w:rsidRDefault="00D9579E" w:rsidP="00D9579E">
            <w:pPr>
              <w:pStyle w:val="Tytukomrki"/>
            </w:pPr>
            <w:r w:rsidRPr="00221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83BA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Wykłady, ćwiczenia audytoryjne</w:t>
            </w:r>
          </w:p>
        </w:tc>
      </w:tr>
      <w:tr w:rsidR="00D9579E" w:rsidRPr="002215E0" w14:paraId="41397DC0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13F62" w14:textId="77777777" w:rsidR="00D9579E" w:rsidRPr="002215E0" w:rsidRDefault="00D9579E" w:rsidP="00D9579E">
            <w:pPr>
              <w:pStyle w:val="Tytukomrki"/>
            </w:pPr>
            <w:r w:rsidRPr="002215E0">
              <w:br w:type="page"/>
              <w:t>Wymagania wstępne i dodatkowe:</w:t>
            </w:r>
          </w:p>
        </w:tc>
      </w:tr>
      <w:tr w:rsidR="00D9579E" w:rsidRPr="002215E0" w14:paraId="0FD2AB5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9FED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Podstawy nauk o środowisku</w:t>
            </w:r>
          </w:p>
        </w:tc>
      </w:tr>
      <w:tr w:rsidR="00D9579E" w:rsidRPr="002215E0" w14:paraId="5499A430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0400A6" w14:textId="77777777" w:rsidR="00D9579E" w:rsidRPr="002215E0" w:rsidRDefault="00D9579E" w:rsidP="00D9579E">
            <w:pPr>
              <w:pStyle w:val="Tytukomrki"/>
            </w:pPr>
            <w:r w:rsidRPr="002215E0">
              <w:t>Treści modułu kształcenia:</w:t>
            </w:r>
          </w:p>
        </w:tc>
      </w:tr>
      <w:tr w:rsidR="00D9579E" w:rsidRPr="002215E0" w14:paraId="24F8D2F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CB502" w14:textId="77777777" w:rsidR="00D9579E" w:rsidRPr="002215E0" w:rsidRDefault="00D9579E" w:rsidP="00D9579E">
            <w:pPr>
              <w:pStyle w:val="Akapitzlist"/>
              <w:ind w:left="0"/>
              <w:jc w:val="both"/>
              <w:rPr>
                <w:rFonts w:cs="Arial"/>
              </w:rPr>
            </w:pPr>
            <w:r w:rsidRPr="002215E0">
              <w:rPr>
                <w:rFonts w:cs="Arial"/>
                <w:bCs/>
                <w:color w:val="000000"/>
              </w:rPr>
              <w:t>Skład chemiczny geosfer Ziemi oraz procesy je kształtujące. Termiczne właściwości skał. Wybrane parametry geochemiczne środowiska. Przepływ energii w środowisku. Klasyfikacje geochemiczne pierwiastków. Charakterystyka geochemiczna wybranych pierwiastków. Podstawy geochemii izotopowej. Geochemia związków organicznych. Bilans cieplny i procesy energetyczne wnętrza Ziemi. Klasyfikacja i metody oceny zasobów energii geotermalnej. Charakterystyka i sposoby eksploatacji złóż geotermalnych. Zagospodarowanie wody i energii geotermalnej w aspekcie ochrony środowiska, z uwzględnieniem efektywności ekonomicznej i energetycznej.</w:t>
            </w:r>
          </w:p>
        </w:tc>
      </w:tr>
      <w:tr w:rsidR="00D9579E" w:rsidRPr="002215E0" w14:paraId="44C3AACA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C1FAE9" w14:textId="77777777" w:rsidR="00D9579E" w:rsidRPr="002215E0" w:rsidRDefault="00D9579E" w:rsidP="00D9579E">
            <w:pPr>
              <w:pStyle w:val="Tytukomrki"/>
            </w:pPr>
            <w:r w:rsidRPr="002215E0">
              <w:t>Literatura podstawowa:</w:t>
            </w:r>
          </w:p>
        </w:tc>
      </w:tr>
      <w:tr w:rsidR="00D9579E" w:rsidRPr="002215E0" w14:paraId="5F2D580C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BE1D3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hanging="720"/>
              <w:rPr>
                <w:rFonts w:cs="Arial"/>
                <w:bCs/>
                <w:color w:val="000000"/>
              </w:rPr>
            </w:pPr>
            <w:proofErr w:type="spellStart"/>
            <w:r w:rsidRPr="002215E0">
              <w:rPr>
                <w:rFonts w:cs="Arial"/>
                <w:bCs/>
                <w:color w:val="000000"/>
              </w:rPr>
              <w:t>Migaszewski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 xml:space="preserve"> Z.M., Gałuszka A. 2016. Geochemia środowiska. PWN, Warszawa.</w:t>
            </w:r>
          </w:p>
          <w:p w14:paraId="28931859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hanging="720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  <w:lang w:val="fr-FR"/>
              </w:rPr>
              <w:t xml:space="preserve">Kabata-Pendias A., Pendias H. 1999. </w:t>
            </w:r>
            <w:r w:rsidRPr="002215E0">
              <w:rPr>
                <w:rFonts w:cs="Arial"/>
                <w:bCs/>
                <w:color w:val="000000"/>
              </w:rPr>
              <w:t xml:space="preserve">Biogeochemia pierwiastków śladowych. PWN, Warszawa. </w:t>
            </w:r>
          </w:p>
          <w:p w14:paraId="2E19C6C1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hanging="720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Maciaszczyk A., Dobrzyński D. 2003. Hydrogeochemia. PWN, Warszawa.</w:t>
            </w:r>
          </w:p>
          <w:p w14:paraId="2DEAAB56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proofErr w:type="spellStart"/>
            <w:r w:rsidRPr="002215E0">
              <w:rPr>
                <w:rFonts w:eastAsia="Times New Roman" w:cs="Arial"/>
                <w:bCs/>
                <w:lang w:eastAsia="pl-PL"/>
              </w:rPr>
              <w:t>Oniszk</w:t>
            </w:r>
            <w:proofErr w:type="spellEnd"/>
            <w:r w:rsidRPr="002215E0">
              <w:rPr>
                <w:rFonts w:eastAsia="Times New Roman" w:cs="Arial"/>
                <w:bCs/>
                <w:lang w:eastAsia="pl-PL"/>
              </w:rPr>
              <w:t xml:space="preserve">-Popławska A., </w:t>
            </w:r>
            <w:proofErr w:type="spellStart"/>
            <w:r w:rsidRPr="002215E0">
              <w:rPr>
                <w:rFonts w:eastAsia="Times New Roman" w:cs="Arial"/>
                <w:bCs/>
                <w:lang w:eastAsia="pl-PL"/>
              </w:rPr>
              <w:t>Zowsik</w:t>
            </w:r>
            <w:proofErr w:type="spellEnd"/>
            <w:r w:rsidRPr="002215E0">
              <w:rPr>
                <w:rFonts w:eastAsia="Times New Roman" w:cs="Arial"/>
                <w:bCs/>
                <w:lang w:eastAsia="pl-PL"/>
              </w:rPr>
              <w:t xml:space="preserve"> M., Rogulska M. 2003. Ciepło z wnętrza ziemi. </w:t>
            </w:r>
            <w:r w:rsidRPr="002215E0">
              <w:rPr>
                <w:rFonts w:cs="Arial"/>
                <w:color w:val="212121"/>
              </w:rPr>
              <w:t>Warszawa : EC BREC ; Gdańsk : IMBER.</w:t>
            </w:r>
            <w:r w:rsidRPr="002215E0">
              <w:rPr>
                <w:rFonts w:cs="Arial"/>
                <w:bCs/>
                <w:color w:val="000000"/>
              </w:rPr>
              <w:t xml:space="preserve"> </w:t>
            </w:r>
          </w:p>
          <w:p w14:paraId="1EBBD830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Górecki W. (red.) 2006. Atlas zasobów geotermalnych formacji mezozoicznych i paleozoicznych na Niżu Polskim.</w:t>
            </w:r>
            <w:r w:rsidRPr="002215E0">
              <w:rPr>
                <w:rFonts w:cs="Arial"/>
              </w:rPr>
              <w:t xml:space="preserve"> </w:t>
            </w:r>
          </w:p>
          <w:p w14:paraId="27616A07" w14:textId="77777777" w:rsidR="00D9579E" w:rsidRPr="002215E0" w:rsidRDefault="00D9579E" w:rsidP="00856866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Górecki W. (red.) 2006. Atlas zasobów geotermalnych formacji paleozoicznych na Niżu Polskim. Wydział Geologii, Geofizyki i Ochrony Środowiska, AGH Kraków.</w:t>
            </w:r>
          </w:p>
        </w:tc>
      </w:tr>
      <w:tr w:rsidR="00D9579E" w:rsidRPr="002215E0" w14:paraId="79B3AFA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97A577" w14:textId="77777777" w:rsidR="00D9579E" w:rsidRPr="002215E0" w:rsidRDefault="00D9579E" w:rsidP="00D9579E">
            <w:pPr>
              <w:pStyle w:val="Tytukomrki"/>
            </w:pPr>
            <w:r w:rsidRPr="002215E0">
              <w:t>Literatura dodatkowa:</w:t>
            </w:r>
          </w:p>
        </w:tc>
      </w:tr>
      <w:tr w:rsidR="00D9579E" w:rsidRPr="002215E0" w14:paraId="44F38648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6894F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</w:rPr>
              <w:t xml:space="preserve">Kapuściński j., </w:t>
            </w:r>
            <w:proofErr w:type="spellStart"/>
            <w:r w:rsidRPr="002215E0">
              <w:rPr>
                <w:rFonts w:cs="Arial"/>
              </w:rPr>
              <w:t>Rodzoch</w:t>
            </w:r>
            <w:proofErr w:type="spellEnd"/>
            <w:r w:rsidRPr="002215E0">
              <w:rPr>
                <w:rFonts w:cs="Arial"/>
              </w:rPr>
              <w:t xml:space="preserve"> A. 2010. Geotermia niskotemperaturowa w Polsce i na świecie. Stan aktualny i perspektywy rozwoju. Uwarunkowania techniczne, środowiskowe i ekonomiczne. Min. Środowiska, Warszawa.</w:t>
            </w:r>
          </w:p>
          <w:p w14:paraId="61AE8E6A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</w:rPr>
              <w:t>Paczyński B., Sadurski A. 2007. Hydrogeologia regionalna Polski. PIG, Warszawa</w:t>
            </w:r>
          </w:p>
          <w:p w14:paraId="009A55F3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</w:rPr>
              <w:t xml:space="preserve">Nowak W., </w:t>
            </w:r>
            <w:proofErr w:type="spellStart"/>
            <w:r w:rsidRPr="002215E0">
              <w:rPr>
                <w:rFonts w:cs="Arial"/>
              </w:rPr>
              <w:t>Stachel</w:t>
            </w:r>
            <w:proofErr w:type="spellEnd"/>
            <w:r w:rsidRPr="002215E0">
              <w:rPr>
                <w:rFonts w:cs="Arial"/>
              </w:rPr>
              <w:t xml:space="preserve"> A. Borsukiewicz – </w:t>
            </w:r>
            <w:proofErr w:type="spellStart"/>
            <w:r w:rsidRPr="002215E0">
              <w:rPr>
                <w:rFonts w:cs="Arial"/>
              </w:rPr>
              <w:t>Gozdur</w:t>
            </w:r>
            <w:proofErr w:type="spellEnd"/>
            <w:r w:rsidRPr="002215E0">
              <w:rPr>
                <w:rFonts w:cs="Arial"/>
              </w:rPr>
              <w:t xml:space="preserve"> A. 2008. Zastosowania odnawialnych źródeł energii. </w:t>
            </w:r>
            <w:r w:rsidRPr="002215E0">
              <w:rPr>
                <w:rFonts w:cs="Arial"/>
                <w:bCs/>
                <w:color w:val="000000"/>
              </w:rPr>
              <w:t>Wyd. Uczelniane Politechniki Szczecińskiej, Szczecin.</w:t>
            </w:r>
          </w:p>
          <w:p w14:paraId="3BDFEBCC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Gonet A. 2011. Metodyka identyfikacji potencjału cieplnego górotworu wraz z technologią wykonywania i eksploatacji otworowych wymienników ciepła, Wydawnictwa AGH, Kraków.</w:t>
            </w:r>
          </w:p>
          <w:p w14:paraId="1865C482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714" w:hanging="71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lastRenderedPageBreak/>
              <w:t xml:space="preserve">Ligus M. 2009. Efektywność inwestycji w odnawialne źródła energii, </w:t>
            </w:r>
            <w:proofErr w:type="spellStart"/>
            <w:r w:rsidRPr="002215E0">
              <w:rPr>
                <w:rFonts w:cs="Arial"/>
                <w:bCs/>
                <w:color w:val="000000"/>
              </w:rPr>
              <w:t>CeDeWu</w:t>
            </w:r>
            <w:proofErr w:type="spellEnd"/>
            <w:r w:rsidRPr="002215E0">
              <w:rPr>
                <w:rFonts w:cs="Arial"/>
                <w:bCs/>
                <w:color w:val="000000"/>
              </w:rPr>
              <w:t>, Warszawa.</w:t>
            </w:r>
          </w:p>
          <w:p w14:paraId="1330748A" w14:textId="77777777" w:rsidR="00D9579E" w:rsidRPr="002215E0" w:rsidRDefault="00D9579E" w:rsidP="00856866">
            <w:pPr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line="240" w:lineRule="auto"/>
              <w:ind w:left="714" w:hanging="714"/>
              <w:rPr>
                <w:rFonts w:cs="Arial"/>
                <w:bCs/>
                <w:color w:val="000000"/>
              </w:rPr>
            </w:pPr>
            <w:r w:rsidRPr="002215E0">
              <w:rPr>
                <w:rFonts w:cs="Arial"/>
                <w:bCs/>
                <w:color w:val="000000"/>
              </w:rPr>
              <w:t>Źródła internetowe.</w:t>
            </w:r>
          </w:p>
        </w:tc>
      </w:tr>
      <w:tr w:rsidR="00D9579E" w:rsidRPr="002215E0" w14:paraId="5E8A595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73622E" w14:textId="77777777" w:rsidR="00D9579E" w:rsidRPr="002215E0" w:rsidRDefault="00D9579E" w:rsidP="00D9579E">
            <w:pPr>
              <w:pStyle w:val="Tytukomrki"/>
            </w:pPr>
            <w:r w:rsidRPr="002215E0">
              <w:lastRenderedPageBreak/>
              <w:t>Planowane formy/działania/metody dydaktyczne:</w:t>
            </w:r>
          </w:p>
        </w:tc>
      </w:tr>
      <w:tr w:rsidR="00D9579E" w:rsidRPr="002215E0" w14:paraId="430DB961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38978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eastAsia="Times New Roman" w:cs="Arial"/>
                <w:lang w:eastAsia="pl-PL"/>
              </w:rPr>
              <w:t>Wykład problemowy prowadzony z wykorzystaniem technik multimedialnych. Ćwiczenia – dyskusje, prace w grupach, wykład interaktywny.</w:t>
            </w:r>
          </w:p>
        </w:tc>
      </w:tr>
      <w:tr w:rsidR="00D9579E" w:rsidRPr="002215E0" w14:paraId="51F095DF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8D9097" w14:textId="77777777" w:rsidR="00D9579E" w:rsidRPr="002215E0" w:rsidRDefault="00D9579E" w:rsidP="00D9579E">
            <w:pPr>
              <w:pStyle w:val="Tytukomrki"/>
            </w:pPr>
            <w:r w:rsidRPr="002215E0">
              <w:t>Sposoby weryfikacji efektów uczenia się osiąganych przez studenta:</w:t>
            </w:r>
          </w:p>
        </w:tc>
      </w:tr>
      <w:tr w:rsidR="00D9579E" w:rsidRPr="002215E0" w14:paraId="766D8B2D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25B84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Kolokwium pisemne (60% udziału w ocenie końcowej) oraz wykonanie i przedstawienie prezentacji multimedialnej na temat związany z geochemią wybranego pierwiastka lub/i geotermią środowiska (udział w ocenie końcowej 40%) weryfikuje efekty</w:t>
            </w:r>
            <w:r w:rsidRPr="002215E0">
              <w:rPr>
                <w:rFonts w:cs="Arial"/>
                <w:color w:val="FF0000"/>
              </w:rPr>
              <w:t xml:space="preserve">: </w:t>
            </w:r>
            <w:r w:rsidRPr="002215E0">
              <w:rPr>
                <w:rFonts w:cs="Arial"/>
                <w:lang w:eastAsia="pl-PL"/>
              </w:rPr>
              <w:t>W_01, W_02, U_01, U_02, K_01, K_02.</w:t>
            </w:r>
          </w:p>
        </w:tc>
      </w:tr>
      <w:tr w:rsidR="00D9579E" w:rsidRPr="002215E0" w14:paraId="6DDB9625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812E56" w14:textId="77777777" w:rsidR="00D9579E" w:rsidRPr="002215E0" w:rsidRDefault="00D9579E" w:rsidP="00D9579E">
            <w:pPr>
              <w:pStyle w:val="Tytukomrki"/>
            </w:pPr>
            <w:r w:rsidRPr="002215E0">
              <w:t>Forma i warunki zaliczenia:</w:t>
            </w:r>
          </w:p>
        </w:tc>
      </w:tr>
      <w:tr w:rsidR="00D9579E" w:rsidRPr="002215E0" w14:paraId="797CFE57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C01C7" w14:textId="77777777" w:rsidR="00D9579E" w:rsidRPr="002215E0" w:rsidRDefault="00D9579E" w:rsidP="00D9579E">
            <w:pPr>
              <w:ind w:left="0"/>
              <w:rPr>
                <w:rFonts w:cs="Arial"/>
              </w:rPr>
            </w:pPr>
            <w:r w:rsidRPr="002215E0">
              <w:rPr>
                <w:rFonts w:cs="Arial"/>
                <w:color w:val="000000"/>
              </w:rPr>
              <w:t>Pozytywna ocena z zaliczenia pisemnego</w:t>
            </w:r>
            <w:r w:rsidRPr="002215E0">
              <w:rPr>
                <w:rFonts w:cs="Arial"/>
              </w:rPr>
              <w:t>:</w:t>
            </w:r>
            <w:r w:rsidRPr="002215E0">
              <w:rPr>
                <w:rFonts w:cs="Arial"/>
                <w:color w:val="000000"/>
              </w:rPr>
              <w:t xml:space="preserve"> 91-100% - bardzo dobry, 81-90% - dobry plus, 71-80% - dobry, 61-70% - dostateczny plus, 51-60% – dostateczny, 50-0% - niedostateczny  oraz pozytywna ocena z prezentacji multimedialnej (</w:t>
            </w:r>
            <w:r w:rsidRPr="002215E0">
              <w:rPr>
                <w:rFonts w:eastAsia="Times New Roman" w:cs="Arial"/>
                <w:lang w:eastAsia="pl-PL"/>
              </w:rPr>
              <w:t>kryteria oceny: dobór materiałów źródłowych i ich interpretacja 0-15 pkt; przygotowanie merytoryczne 0-15 pkt; forma i jakość prezentacji 0-10 pkt)</w:t>
            </w:r>
            <w:r w:rsidRPr="002215E0">
              <w:rPr>
                <w:rFonts w:cs="Arial"/>
                <w:color w:val="000000"/>
              </w:rPr>
              <w:t>: 91-100% - bardzo dobry, 81-90% - dobry plus, 71-80% - dobry, 61-70% - dostateczny plus, 51-60% – dostateczny, 50-0% - niedostateczny91-100% - bardzo dobry, 81-90% - dobry plus, 71-80% - dobry, 61-70% - dostateczny plus, 51-60% – dostateczny, 50-0% - niedostateczny</w:t>
            </w:r>
          </w:p>
        </w:tc>
      </w:tr>
      <w:tr w:rsidR="00D9579E" w:rsidRPr="002215E0" w14:paraId="7B814276" w14:textId="77777777" w:rsidTr="00D957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3641A5" w14:textId="77777777" w:rsidR="00D9579E" w:rsidRPr="002215E0" w:rsidRDefault="00D9579E" w:rsidP="00D9579E">
            <w:pPr>
              <w:pStyle w:val="Tytukomrki"/>
            </w:pPr>
            <w:r w:rsidRPr="002215E0">
              <w:t>Bilans punktów ECTS:</w:t>
            </w:r>
          </w:p>
        </w:tc>
      </w:tr>
      <w:tr w:rsidR="00D9579E" w:rsidRPr="002215E0" w14:paraId="25692041" w14:textId="77777777" w:rsidTr="00D957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DF9BCF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stacjonarne</w:t>
            </w:r>
          </w:p>
        </w:tc>
      </w:tr>
      <w:tr w:rsidR="00D9579E" w:rsidRPr="002215E0" w14:paraId="48974C7C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71F1A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40F8D8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34C88AF4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E1EF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6D57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625B687D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7801F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AD1B2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15</w:t>
            </w:r>
          </w:p>
        </w:tc>
      </w:tr>
      <w:tr w:rsidR="00D9579E" w:rsidRPr="002215E0" w14:paraId="0EB43751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608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8AC3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23FB3308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AD6D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się do zaliczenia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1140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13</w:t>
            </w:r>
          </w:p>
        </w:tc>
      </w:tr>
      <w:tr w:rsidR="00D9579E" w:rsidRPr="002215E0" w14:paraId="02D52BC4" w14:textId="77777777" w:rsidTr="00D957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17A7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523A4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24</w:t>
            </w:r>
          </w:p>
        </w:tc>
      </w:tr>
      <w:tr w:rsidR="00D9579E" w:rsidRPr="002215E0" w14:paraId="34325491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CA1DE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AAD2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6247441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0184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DD953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  <w:tr w:rsidR="00D9579E" w:rsidRPr="002215E0" w14:paraId="5136282E" w14:textId="77777777" w:rsidTr="00D957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0BA7ED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Studia niestacjonarne</w:t>
            </w:r>
          </w:p>
        </w:tc>
      </w:tr>
      <w:tr w:rsidR="00D9579E" w:rsidRPr="002215E0" w14:paraId="20558CD8" w14:textId="77777777" w:rsidTr="00D957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B05AEF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D3DB7" w14:textId="77777777" w:rsidR="00D9579E" w:rsidRPr="002215E0" w:rsidRDefault="00D9579E" w:rsidP="00D9579E">
            <w:pPr>
              <w:pStyle w:val="Tytukomrki"/>
              <w:rPr>
                <w:b w:val="0"/>
                <w:bCs/>
              </w:rPr>
            </w:pPr>
            <w:r w:rsidRPr="002215E0">
              <w:rPr>
                <w:b w:val="0"/>
                <w:bCs/>
              </w:rPr>
              <w:t>Obciążenie studenta</w:t>
            </w:r>
          </w:p>
        </w:tc>
      </w:tr>
      <w:tr w:rsidR="00D9579E" w:rsidRPr="002215E0" w14:paraId="512051FB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8FB96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8570D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228D8705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5F63B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40C6C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12</w:t>
            </w:r>
          </w:p>
        </w:tc>
      </w:tr>
      <w:tr w:rsidR="00D9579E" w:rsidRPr="002215E0" w14:paraId="0299F8D4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180F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lastRenderedPageBreak/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E5043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8</w:t>
            </w:r>
          </w:p>
        </w:tc>
      </w:tr>
      <w:tr w:rsidR="00D9579E" w:rsidRPr="002215E0" w14:paraId="60587412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B925D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się do zaliczenia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AE037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19</w:t>
            </w:r>
          </w:p>
        </w:tc>
      </w:tr>
      <w:tr w:rsidR="00D9579E" w:rsidRPr="002215E0" w14:paraId="4AB1F890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9CB6E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DFC3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28</w:t>
            </w:r>
          </w:p>
        </w:tc>
      </w:tr>
      <w:tr w:rsidR="00D9579E" w:rsidRPr="002215E0" w14:paraId="03DDD409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98EB2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0919" w14:textId="77777777" w:rsidR="00D9579E" w:rsidRPr="002215E0" w:rsidRDefault="00D9579E" w:rsidP="00D9579E">
            <w:pPr>
              <w:rPr>
                <w:rFonts w:cs="Arial"/>
              </w:rPr>
            </w:pPr>
            <w:r w:rsidRPr="002215E0">
              <w:rPr>
                <w:rFonts w:cs="Arial"/>
              </w:rPr>
              <w:t>75</w:t>
            </w:r>
          </w:p>
        </w:tc>
      </w:tr>
      <w:tr w:rsidR="00D9579E" w:rsidRPr="002215E0" w14:paraId="050D9686" w14:textId="77777777" w:rsidTr="00D957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C097A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46D9A" w14:textId="77777777" w:rsidR="00D9579E" w:rsidRPr="002215E0" w:rsidRDefault="00D9579E" w:rsidP="00D9579E">
            <w:pPr>
              <w:rPr>
                <w:rFonts w:cs="Arial"/>
                <w:b/>
                <w:bCs/>
              </w:rPr>
            </w:pPr>
            <w:r w:rsidRPr="002215E0">
              <w:rPr>
                <w:rFonts w:cs="Arial"/>
                <w:b/>
                <w:bCs/>
              </w:rPr>
              <w:t>3</w:t>
            </w:r>
          </w:p>
        </w:tc>
      </w:tr>
    </w:tbl>
    <w:p w14:paraId="7554439B" w14:textId="77777777" w:rsidR="00D9579E" w:rsidRPr="002215E0" w:rsidRDefault="00D9579E" w:rsidP="00D9579E">
      <w:pPr>
        <w:rPr>
          <w:rFonts w:cs="Arial"/>
        </w:rPr>
      </w:pPr>
    </w:p>
    <w:sectPr w:rsidR="00D9579E" w:rsidRPr="002215E0" w:rsidSect="00E23F0D">
      <w:footerReference w:type="default" r:id="rId21"/>
      <w:pgSz w:w="11906" w:h="16838" w:code="9"/>
      <w:pgMar w:top="851" w:right="566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D0F3" w14:textId="77777777" w:rsidR="008510D0" w:rsidRDefault="008510D0" w:rsidP="005A0F2C">
      <w:pPr>
        <w:spacing w:before="0" w:after="0" w:line="240" w:lineRule="auto"/>
      </w:pPr>
      <w:r>
        <w:separator/>
      </w:r>
    </w:p>
  </w:endnote>
  <w:endnote w:type="continuationSeparator" w:id="0">
    <w:p w14:paraId="495B39AC" w14:textId="77777777" w:rsidR="008510D0" w:rsidRDefault="008510D0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26AC5B0F" w14:textId="77777777" w:rsidR="00817603" w:rsidRDefault="00817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E02D3" w14:textId="77777777" w:rsidR="00817603" w:rsidRDefault="00817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D3A12" w14:textId="77777777" w:rsidR="008510D0" w:rsidRDefault="008510D0" w:rsidP="005A0F2C">
      <w:pPr>
        <w:spacing w:before="0" w:after="0" w:line="240" w:lineRule="auto"/>
      </w:pPr>
      <w:r>
        <w:separator/>
      </w:r>
    </w:p>
  </w:footnote>
  <w:footnote w:type="continuationSeparator" w:id="0">
    <w:p w14:paraId="0A1847A4" w14:textId="77777777" w:rsidR="008510D0" w:rsidRDefault="008510D0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75C58"/>
    <w:multiLevelType w:val="hybridMultilevel"/>
    <w:tmpl w:val="2E887124"/>
    <w:lvl w:ilvl="0" w:tplc="14C40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4D982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EE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C0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E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8C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EF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09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B29B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47578"/>
    <w:multiLevelType w:val="hybridMultilevel"/>
    <w:tmpl w:val="8B98E12E"/>
    <w:lvl w:ilvl="0" w:tplc="4A24D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7AB4"/>
    <w:multiLevelType w:val="hybridMultilevel"/>
    <w:tmpl w:val="3BDA9A2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0E54215"/>
    <w:multiLevelType w:val="hybridMultilevel"/>
    <w:tmpl w:val="CF6A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5DF3"/>
    <w:multiLevelType w:val="hybridMultilevel"/>
    <w:tmpl w:val="0980F2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27111A5"/>
    <w:multiLevelType w:val="hybridMultilevel"/>
    <w:tmpl w:val="C57EEA42"/>
    <w:lvl w:ilvl="0" w:tplc="A732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74A7E"/>
    <w:multiLevelType w:val="hybridMultilevel"/>
    <w:tmpl w:val="2F7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60D7C"/>
    <w:multiLevelType w:val="hybridMultilevel"/>
    <w:tmpl w:val="DB7E1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92916"/>
    <w:multiLevelType w:val="hybridMultilevel"/>
    <w:tmpl w:val="D418237E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AB87208"/>
    <w:multiLevelType w:val="hybridMultilevel"/>
    <w:tmpl w:val="E0C2EF7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25325B6"/>
    <w:multiLevelType w:val="hybridMultilevel"/>
    <w:tmpl w:val="FA3A4B0C"/>
    <w:lvl w:ilvl="0" w:tplc="E5C09AB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2AA2DC4"/>
    <w:multiLevelType w:val="hybridMultilevel"/>
    <w:tmpl w:val="FA8C9946"/>
    <w:lvl w:ilvl="0" w:tplc="86D2D156">
      <w:start w:val="1"/>
      <w:numFmt w:val="decimal"/>
      <w:lvlText w:val="%1."/>
      <w:lvlJc w:val="left"/>
      <w:pPr>
        <w:ind w:left="1506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E62ADF"/>
    <w:multiLevelType w:val="hybridMultilevel"/>
    <w:tmpl w:val="CBB215B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2F44A35"/>
    <w:multiLevelType w:val="hybridMultilevel"/>
    <w:tmpl w:val="1B74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7FAF"/>
    <w:multiLevelType w:val="hybridMultilevel"/>
    <w:tmpl w:val="79088BDC"/>
    <w:lvl w:ilvl="0" w:tplc="86D2D156">
      <w:start w:val="1"/>
      <w:numFmt w:val="decimal"/>
      <w:lvlText w:val="%1."/>
      <w:lvlJc w:val="left"/>
      <w:pPr>
        <w:ind w:left="1506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E2D7D"/>
    <w:multiLevelType w:val="hybridMultilevel"/>
    <w:tmpl w:val="957650C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9DC36C5"/>
    <w:multiLevelType w:val="hybridMultilevel"/>
    <w:tmpl w:val="84C633F8"/>
    <w:lvl w:ilvl="0" w:tplc="0880780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1" w15:restartNumberingAfterBreak="0">
    <w:nsid w:val="4B042FE2"/>
    <w:multiLevelType w:val="hybridMultilevel"/>
    <w:tmpl w:val="E1D2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4ED3"/>
    <w:multiLevelType w:val="hybridMultilevel"/>
    <w:tmpl w:val="2F7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74AF2"/>
    <w:multiLevelType w:val="hybridMultilevel"/>
    <w:tmpl w:val="FFB6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50B"/>
    <w:multiLevelType w:val="hybridMultilevel"/>
    <w:tmpl w:val="3EE68438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5" w15:restartNumberingAfterBreak="0">
    <w:nsid w:val="60270E1F"/>
    <w:multiLevelType w:val="hybridMultilevel"/>
    <w:tmpl w:val="E1D2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B4C42"/>
    <w:multiLevelType w:val="hybridMultilevel"/>
    <w:tmpl w:val="79BCA8F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645731B5"/>
    <w:multiLevelType w:val="hybridMultilevel"/>
    <w:tmpl w:val="312CAA22"/>
    <w:lvl w:ilvl="0" w:tplc="EA9AD158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1575FAE"/>
    <w:multiLevelType w:val="hybridMultilevel"/>
    <w:tmpl w:val="A8962A8E"/>
    <w:lvl w:ilvl="0" w:tplc="AF4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D3E3F"/>
    <w:multiLevelType w:val="hybridMultilevel"/>
    <w:tmpl w:val="310A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7"/>
  </w:num>
  <w:num w:numId="5">
    <w:abstractNumId w:val="19"/>
  </w:num>
  <w:num w:numId="6">
    <w:abstractNumId w:val="26"/>
  </w:num>
  <w:num w:numId="7">
    <w:abstractNumId w:val="16"/>
  </w:num>
  <w:num w:numId="8">
    <w:abstractNumId w:val="5"/>
  </w:num>
  <w:num w:numId="9">
    <w:abstractNumId w:val="25"/>
  </w:num>
  <w:num w:numId="10">
    <w:abstractNumId w:val="20"/>
  </w:num>
  <w:num w:numId="11">
    <w:abstractNumId w:val="12"/>
  </w:num>
  <w:num w:numId="12">
    <w:abstractNumId w:val="24"/>
  </w:num>
  <w:num w:numId="13">
    <w:abstractNumId w:val="15"/>
  </w:num>
  <w:num w:numId="14">
    <w:abstractNumId w:val="18"/>
  </w:num>
  <w:num w:numId="15">
    <w:abstractNumId w:val="6"/>
  </w:num>
  <w:num w:numId="16">
    <w:abstractNumId w:val="29"/>
  </w:num>
  <w:num w:numId="17">
    <w:abstractNumId w:val="8"/>
  </w:num>
  <w:num w:numId="18">
    <w:abstractNumId w:val="28"/>
  </w:num>
  <w:num w:numId="19">
    <w:abstractNumId w:val="9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"/>
  </w:num>
  <w:num w:numId="25">
    <w:abstractNumId w:val="4"/>
  </w:num>
  <w:num w:numId="26">
    <w:abstractNumId w:val="13"/>
  </w:num>
  <w:num w:numId="27">
    <w:abstractNumId w:val="3"/>
  </w:num>
  <w:num w:numId="28">
    <w:abstractNumId w:val="21"/>
  </w:num>
  <w:num w:numId="29">
    <w:abstractNumId w:val="23"/>
  </w:num>
  <w:num w:numId="3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1401FA"/>
    <w:rsid w:val="001F062B"/>
    <w:rsid w:val="001F0B54"/>
    <w:rsid w:val="001F6A76"/>
    <w:rsid w:val="002215E0"/>
    <w:rsid w:val="00232DED"/>
    <w:rsid w:val="00246A0A"/>
    <w:rsid w:val="00275833"/>
    <w:rsid w:val="00297188"/>
    <w:rsid w:val="003415E4"/>
    <w:rsid w:val="00353DE4"/>
    <w:rsid w:val="003C0981"/>
    <w:rsid w:val="00403FE9"/>
    <w:rsid w:val="00423794"/>
    <w:rsid w:val="00424829"/>
    <w:rsid w:val="00441208"/>
    <w:rsid w:val="005120D3"/>
    <w:rsid w:val="00515C51"/>
    <w:rsid w:val="00583C37"/>
    <w:rsid w:val="00597ED4"/>
    <w:rsid w:val="005A0F2C"/>
    <w:rsid w:val="005F2DA5"/>
    <w:rsid w:val="005F7AA2"/>
    <w:rsid w:val="006A46C1"/>
    <w:rsid w:val="006B0868"/>
    <w:rsid w:val="00740548"/>
    <w:rsid w:val="007B27DE"/>
    <w:rsid w:val="007E3C42"/>
    <w:rsid w:val="00817603"/>
    <w:rsid w:val="00845087"/>
    <w:rsid w:val="008510D0"/>
    <w:rsid w:val="00851832"/>
    <w:rsid w:val="00856866"/>
    <w:rsid w:val="00860BDE"/>
    <w:rsid w:val="008807E8"/>
    <w:rsid w:val="008D54A0"/>
    <w:rsid w:val="009C7838"/>
    <w:rsid w:val="009E0642"/>
    <w:rsid w:val="00A71461"/>
    <w:rsid w:val="00BF449E"/>
    <w:rsid w:val="00C9646F"/>
    <w:rsid w:val="00D9579E"/>
    <w:rsid w:val="00E23ADA"/>
    <w:rsid w:val="00E23F0D"/>
    <w:rsid w:val="00E7680A"/>
    <w:rsid w:val="00F12AEC"/>
    <w:rsid w:val="00F67466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549D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2215E0"/>
    <w:pPr>
      <w:tabs>
        <w:tab w:val="right" w:leader="dot" w:pos="10456"/>
      </w:tabs>
    </w:pPr>
    <w:rPr>
      <w:rFonts w:ascii="Arial" w:eastAsia="Times New Roman" w:hAnsi="Arial" w:cs="Arial"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23ADA"/>
    <w:pPr>
      <w:tabs>
        <w:tab w:val="right" w:leader="dot" w:pos="10763"/>
      </w:tabs>
      <w:spacing w:before="240" w:line="240" w:lineRule="auto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5A0F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2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ws.edu.pl/273302879894/geisler-gerhard/pflanzenbau?bibFilter=27" TargetMode="External"/><Relationship Id="rId13" Type="http://schemas.openxmlformats.org/officeDocument/2006/relationships/hyperlink" Target="https://integro.uws.edu.pl/271800287482/szymanska-elzbieta/analiza-przedsiebiorstw-agrobiznesu?bibFilter=27" TargetMode="External"/><Relationship Id="rId18" Type="http://schemas.openxmlformats.org/officeDocument/2006/relationships/hyperlink" Target="https://isap.sejm.gov.pl/isap.nsf/DocDetails.xsp?id=WDU1995016007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gro.uws.edu.pl/271800298626/januszewicz-elzbieta-k/doswiadczalnictwo-rolnicze?bibFilter=27" TargetMode="External"/><Relationship Id="rId17" Type="http://schemas.openxmlformats.org/officeDocument/2006/relationships/hyperlink" Target="https://isap.sejm.gov.pl/isap.nsf/download.xsp/WDU19911070464/U/D19910464L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gro.uws.edu.pl/272200915887/parlinska-maria/statystyczna-analiza-danych-z-excelem?bibFilter=27" TargetMode="External"/><Relationship Id="rId20" Type="http://schemas.openxmlformats.org/officeDocument/2006/relationships/hyperlink" Target="https://integro.uws.edu.pl/search/description?q=%22Sta%C5%84ko-Br%C3%B3dkowa%2C+Barbara+%281931-+%29%22&amp;index=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dda.icm.edu.pl/baztech/element/bwmeta1.element.baztech-article-BAR0-0042-0037?q=5d3c7b8b-088b-4ffe-9799-06df04e2fb41$1&amp;qt=IN_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gro.uws.edu.pl/272300987040/carlberg-conrad-george/analiza-statystyczna?bibFilter=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osweb.uws.edu.pl/kontroler.php?_action=katalog2/index" TargetMode="External"/><Relationship Id="rId19" Type="http://schemas.openxmlformats.org/officeDocument/2006/relationships/hyperlink" Target="https://www.gov.pl/web/rolnictw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wum.bip.uws.edu.pl/28470,31138/31138/" TargetMode="External"/><Relationship Id="rId14" Type="http://schemas.openxmlformats.org/officeDocument/2006/relationships/hyperlink" Target="https://integro.uws.edu.pl/273002130402/hyk-wojciech/analiza-statystyczna-w-laboratorium-badawczym?bibFilter=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B948-9FF2-4AD5-AFBE-9458460B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79</Pages>
  <Words>18360</Words>
  <Characters>110160</Characters>
  <Application>Microsoft Office Word</Application>
  <DocSecurity>0</DocSecurity>
  <Lines>918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2024-10-09T12:32:00Z</cp:lastPrinted>
  <dcterms:created xsi:type="dcterms:W3CDTF">2024-10-07T08:15:00Z</dcterms:created>
  <dcterms:modified xsi:type="dcterms:W3CDTF">2024-10-16T06:23:00Z</dcterms:modified>
</cp:coreProperties>
</file>